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EBA5"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Порядок деятельности унитарной некоммерческой организации </w:t>
      </w:r>
    </w:p>
    <w:p w14:paraId="2BC2F554"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714A6FEE"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4FB4E430"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1. Общие положения</w:t>
      </w:r>
    </w:p>
    <w:p w14:paraId="69A2E079" w14:textId="77777777" w:rsidR="00D83AA6" w:rsidRPr="00D83AA6" w:rsidRDefault="00D83AA6" w:rsidP="00D83AA6">
      <w:pPr>
        <w:spacing w:after="0" w:line="240" w:lineRule="auto"/>
        <w:jc w:val="center"/>
        <w:rPr>
          <w:rFonts w:ascii="Times New Roman" w:eastAsia="Times New Roman" w:hAnsi="Times New Roman" w:cs="Times New Roman"/>
          <w:sz w:val="26"/>
          <w:szCs w:val="26"/>
          <w:lang w:eastAsia="ru-RU"/>
        </w:rPr>
      </w:pPr>
    </w:p>
    <w:p w14:paraId="288A766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1.1. 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D83AA6">
        <w:rPr>
          <w:rFonts w:ascii="Times New Roman" w:eastAsia="Times New Roman" w:hAnsi="Times New Roman" w:cs="Times New Roman"/>
          <w:bCs/>
          <w:sz w:val="26"/>
          <w:szCs w:val="26"/>
          <w:lang w:eastAsia="ru-RU"/>
        </w:rPr>
        <w:t xml:space="preserve">28 ноября 2016 года № 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D83AA6">
        <w:rPr>
          <w:rFonts w:ascii="Times New Roman" w:eastAsia="Times New Roman" w:hAnsi="Times New Roman" w:cs="Times New Roman"/>
          <w:b/>
          <w:bCs/>
          <w:sz w:val="26"/>
          <w:szCs w:val="26"/>
          <w:lang w:eastAsia="ru-RU"/>
        </w:rPr>
        <w:t>«</w:t>
      </w:r>
      <w:r w:rsidRPr="00D83AA6">
        <w:rPr>
          <w:rFonts w:ascii="Times New Roman" w:eastAsia="Times New Roman" w:hAnsi="Times New Roman" w:cs="Times New Roman"/>
          <w:bCs/>
          <w:sz w:val="26"/>
          <w:szCs w:val="26"/>
          <w:lang w:eastAsia="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62ECE4D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1.2. 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3515133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1.3. 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048F9E9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1.4. В целях осуществления 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sidRPr="00D83AA6">
        <w:rPr>
          <w:rFonts w:ascii="Times New Roman" w:eastAsia="Times New Roman" w:hAnsi="Times New Roman" w:cs="Times New Roman"/>
          <w:bCs/>
          <w:sz w:val="26"/>
          <w:szCs w:val="26"/>
          <w:vertAlign w:val="superscript"/>
          <w:lang w:eastAsia="ru-RU"/>
        </w:rPr>
        <w:footnoteReference w:id="1"/>
      </w:r>
      <w:r w:rsidRPr="00D83AA6">
        <w:rPr>
          <w:rFonts w:ascii="Times New Roman" w:eastAsia="Times New Roman" w:hAnsi="Times New Roman" w:cs="Times New Roman"/>
          <w:bCs/>
          <w:sz w:val="26"/>
          <w:szCs w:val="26"/>
          <w:lang w:eastAsia="ru-RU"/>
        </w:rPr>
        <w:t>), к кредитным и иным финансовым ресурсам, развитие системы поручительств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Фонд формирует гарантийный капитал 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(далее - денежные средства на исполнение обязательств)), финансового результата от гарантийной деятельности Фонда, иных целевых поступлений.</w:t>
      </w:r>
    </w:p>
    <w:p w14:paraId="14C2FC3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отчетности Фонда на начало соответствующего отчетного периода (квартал, год) и определяется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w:t>
      </w:r>
      <w:r w:rsidRPr="00D83AA6">
        <w:rPr>
          <w:rFonts w:ascii="Times New Roman" w:eastAsia="Times New Roman" w:hAnsi="Times New Roman" w:cs="Times New Roman"/>
          <w:sz w:val="26"/>
          <w:szCs w:val="26"/>
          <w:lang w:eastAsia="ru-RU"/>
        </w:rPr>
        <w:lastRenderedPageBreak/>
        <w:t>деятельности, связанной с предоставлением поручительств, и утверждается исполнительным директором Фонда.</w:t>
      </w:r>
    </w:p>
    <w:p w14:paraId="175388A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7AAE35F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1.5. </w:t>
      </w:r>
      <w:r w:rsidRPr="00D83AA6">
        <w:rPr>
          <w:rFonts w:ascii="SchoolBook" w:eastAsia="Times New Roman" w:hAnsi="SchoolBook" w:cs="Times New Roman"/>
          <w:color w:val="000000"/>
          <w:sz w:val="26"/>
          <w:szCs w:val="26"/>
          <w:shd w:val="clear" w:color="auto" w:fill="FFFFFF"/>
          <w:lang w:eastAsia="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D83AA6">
        <w:rPr>
          <w:rFonts w:ascii="Calibri" w:eastAsia="Times New Roman" w:hAnsi="Calibri" w:cs="Times New Roman"/>
          <w:color w:val="000000"/>
          <w:sz w:val="26"/>
          <w:szCs w:val="26"/>
          <w:shd w:val="clear" w:color="auto" w:fill="FFFFFF"/>
          <w:lang w:eastAsia="ru-RU"/>
        </w:rPr>
        <w:t xml:space="preserve">. </w:t>
      </w:r>
    </w:p>
    <w:p w14:paraId="085A74D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1.6. 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 субъектов МСП.</w:t>
      </w:r>
    </w:p>
    <w:p w14:paraId="11414A07"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1.7. Ключевыми показателями эффективности деятельности Фонда являются:</w:t>
      </w:r>
    </w:p>
    <w:p w14:paraId="10C1B3EE"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годовой размер поручительств, предоставленных субъектам МСП, с учетом поручительств, выданных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w:t>
      </w:r>
    </w:p>
    <w:p w14:paraId="72206C94"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w:t>
      </w:r>
    </w:p>
    <w:p w14:paraId="60F24FAB"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 отношение действующих поручительств Фонда, рассчитанных с учетом поручительств, предоставленных субъектам МСП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 к сумме его гарантийного капитала на отчетную дату;</w:t>
      </w:r>
    </w:p>
    <w:p w14:paraId="4AE72E29"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color w:val="000000"/>
          <w:sz w:val="26"/>
          <w:szCs w:val="26"/>
          <w:lang w:eastAsia="ru-RU"/>
        </w:rPr>
      </w:pPr>
      <w:r w:rsidRPr="00D83AA6">
        <w:rPr>
          <w:rFonts w:ascii="Times New Roman" w:eastAsia="Times New Roman" w:hAnsi="Times New Roman" w:cs="Times New Roman"/>
          <w:sz w:val="26"/>
          <w:szCs w:val="26"/>
          <w:lang w:eastAsia="ru-RU"/>
        </w:rPr>
        <w:t xml:space="preserve">4) результат от операционной и финансовой деятельности за год по основному виду деятельности Фонда. </w:t>
      </w:r>
    </w:p>
    <w:p w14:paraId="21E2A8F9"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1.8. Предоставление поручительств субъектам МСП осуществляется Фондом:</w:t>
      </w:r>
    </w:p>
    <w:p w14:paraId="0F791647"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по обязательствам субъектов МСП, основанным на кредитных договорах, договорах займа, договорах о предоставлении банковской гарантии, договорах лизинга, договорах факторинга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33584FA6"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5DF47370"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1.9. Фонд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05FD6B4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1.10. Фонд планирует, осуществляет текущую деятельность с учетом 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Фонда, </w:t>
      </w:r>
      <w:r w:rsidRPr="00D83AA6">
        <w:rPr>
          <w:rFonts w:ascii="Times New Roman" w:eastAsia="Times New Roman" w:hAnsi="Times New Roman" w:cs="Times New Roman"/>
          <w:sz w:val="26"/>
          <w:szCs w:val="26"/>
          <w:lang w:eastAsia="ru-RU"/>
        </w:rPr>
        <w:lastRenderedPageBreak/>
        <w:t>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66084EB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1.11. В случае недостаточности 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 от размещения временно свободных денежных средств и вознаграждения от предоставления поручительств Фонд вправе произвести выплату по обязательствам за счет средств гарантийного капитала по решению Исполнительного директора Фонда. </w:t>
      </w:r>
    </w:p>
    <w:p w14:paraId="67C1965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1.12. На период режима чрезвычайной ситуации или при возникновении угрозы распространения заболевания, представляющего опасность для окружающих, либо на период осуществления на соответствующей территории, в том числе Краснодарского края, ограничительных мероприятий (карантина) положения настоящего Порядка, регулирующие организационные вопросы деятельности Фонда и его служб либо устанавливающие требования к форме и порядку предоставления (направления, оформления, заверения) тех или иных документов (информации), могут быть изменены Приказом Исполнительного директора Фонда, без последующего утверждения Наблюдательным советом Фонда, исходя из установленных условий соответствующего режима (ограничительных мероприятий (карантина)), позволяющих Фонду осуществлять деятельность по выдаче поручительств и размещению временно свободных денежных средств.    </w:t>
      </w:r>
    </w:p>
    <w:p w14:paraId="08B1F7E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2E802067" w14:textId="77777777" w:rsidR="00D83AA6" w:rsidRPr="00D83AA6" w:rsidRDefault="00D83AA6" w:rsidP="00D83AA6">
      <w:pPr>
        <w:tabs>
          <w:tab w:val="left" w:pos="426"/>
          <w:tab w:val="left" w:pos="1418"/>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2. Порядок определения объема обеспечения Фондом исполнения субъектами МСП обязательств</w:t>
      </w:r>
    </w:p>
    <w:p w14:paraId="0467CDD6" w14:textId="77777777" w:rsidR="00D83AA6" w:rsidRPr="00D83AA6" w:rsidRDefault="00D83AA6" w:rsidP="00D83AA6">
      <w:pPr>
        <w:tabs>
          <w:tab w:val="left" w:pos="426"/>
          <w:tab w:val="left" w:pos="1418"/>
        </w:tabs>
        <w:spacing w:after="0" w:line="240" w:lineRule="auto"/>
        <w:jc w:val="center"/>
        <w:rPr>
          <w:rFonts w:ascii="Times New Roman" w:eastAsia="Times New Roman" w:hAnsi="Times New Roman" w:cs="Times New Roman"/>
          <w:sz w:val="26"/>
          <w:szCs w:val="26"/>
          <w:lang w:eastAsia="ru-RU"/>
        </w:rPr>
      </w:pPr>
    </w:p>
    <w:p w14:paraId="1D5049F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2.1. Фонд определяет объем поручительства по обязательствам конкретного субъекта МСП по результатам рассмотрения заявки на предоставление поручительства, поступившей в Фонд от финансовой организации, а также анализа действующих в отношении субъекта МСП поручительств Фонда.</w:t>
      </w:r>
    </w:p>
    <w:p w14:paraId="2C3307B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2.2. Для целей настоящего Порядка под обязательствами субъекта МСП перед финансовыми организациями понимается:</w:t>
      </w:r>
    </w:p>
    <w:p w14:paraId="3CBBAFA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сумма кредита (основной долг по кредитному договору), сумма займа (основной долг по договору займа);</w:t>
      </w:r>
    </w:p>
    <w:p w14:paraId="074F628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2) денежная сумма, подлежащая выплате гаранту по банковской гарантии</w:t>
      </w:r>
      <w:r w:rsidRPr="00D83AA6">
        <w:rPr>
          <w:rFonts w:ascii="Times New Roman" w:eastAsia="Times New Roman" w:hAnsi="Times New Roman" w:cs="Times New Roman"/>
          <w:bCs/>
          <w:sz w:val="26"/>
          <w:szCs w:val="26"/>
          <w:lang w:eastAsia="ru-RU"/>
        </w:rPr>
        <w:t xml:space="preserve"> (сумма регрессного обязательства, возникающего при выплате гарантом денежной суммы по банковской гарантии вследствие неисполнения и (или) ненадлежащего исполнения принципалом своих обязательств);</w:t>
      </w:r>
    </w:p>
    <w:p w14:paraId="0B83B75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сумма лизинговых платежей в части погашения стоимости предмета лизинга по договорам финансовой аренды (лизинга);</w:t>
      </w:r>
    </w:p>
    <w:p w14:paraId="571DB72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4) сумма уступленных денежных требований (с учетом НДС) к дебитору по оплате товаров, работ, услуг и профинансированная фактором по договорам факторинга. </w:t>
      </w:r>
    </w:p>
    <w:p w14:paraId="2A0873F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 денежная сумма по иным финансовым обязательствам.</w:t>
      </w:r>
    </w:p>
    <w:p w14:paraId="21559CEE"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2.3. 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6C7213E6"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2.4. Гарантийный лимит на субъекта МСП, то есть предельная сумма обязательств Фонда по договорам поручительств, которые могут одновременно действовать в отношении </w:t>
      </w:r>
      <w:r w:rsidRPr="00D83AA6">
        <w:rPr>
          <w:rFonts w:ascii="Times New Roman" w:eastAsia="Times New Roman" w:hAnsi="Times New Roman" w:cs="Times New Roman"/>
          <w:sz w:val="26"/>
          <w:szCs w:val="26"/>
          <w:lang w:eastAsia="ru-RU"/>
        </w:rPr>
        <w:lastRenderedPageBreak/>
        <w:t>одного субъекта МСП, устанавливается Приказом исполнительного директора Фонда на 1 (первое) число текущего финансового года.</w:t>
      </w:r>
    </w:p>
    <w:p w14:paraId="6F725CA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2.5. Изменение максимального объема единовременно выдаваемого поручительства и гарантийного лимита на субъекта МСП осуществляется Приказом исполнительного директора Фонда в случае изменения размера гарантийного капитала.</w:t>
      </w:r>
    </w:p>
    <w:p w14:paraId="11598DD9"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2.6. Ответственность Фонда перед финансовыми организациями не может превышать 70 % от суммы неисполненных обязательств субъектов МСП </w:t>
      </w:r>
      <w:r w:rsidRPr="00D83AA6">
        <w:rPr>
          <w:rFonts w:ascii="Times New Roman" w:eastAsia="Times New Roman" w:hAnsi="Times New Roman" w:cs="Times New Roman"/>
          <w:sz w:val="26"/>
          <w:szCs w:val="26"/>
          <w:vertAlign w:val="superscript"/>
          <w:lang w:eastAsia="ru-RU"/>
        </w:rPr>
        <w:footnoteReference w:id="2"/>
      </w:r>
      <w:r w:rsidRPr="00D83AA6">
        <w:rPr>
          <w:rFonts w:ascii="Times New Roman" w:eastAsia="Times New Roman" w:hAnsi="Times New Roman" w:cs="Times New Roman"/>
          <w:sz w:val="26"/>
          <w:szCs w:val="26"/>
          <w:lang w:eastAsia="ru-RU"/>
        </w:rPr>
        <w:t xml:space="preserve"> в части суммы основного долга по заключенному кредитному договору (</w:t>
      </w:r>
      <w:r w:rsidRPr="00D83AA6">
        <w:rPr>
          <w:rFonts w:ascii="Times New Roman" w:eastAsia="Times New Roman" w:hAnsi="Times New Roman" w:cs="Times New Roman"/>
          <w:bCs/>
          <w:sz w:val="26"/>
          <w:szCs w:val="26"/>
          <w:lang w:eastAsia="ru-RU"/>
        </w:rPr>
        <w:t>договору займа, договору о предоставлении банковской гарантии, договору финансовой аренды (лизинга), договору факторинга)</w:t>
      </w:r>
      <w:r w:rsidRPr="00D83AA6">
        <w:rPr>
          <w:rFonts w:ascii="Times New Roman" w:eastAsia="Times New Roman" w:hAnsi="Times New Roman" w:cs="Times New Roman"/>
          <w:sz w:val="26"/>
          <w:szCs w:val="26"/>
          <w:lang w:eastAsia="ru-RU"/>
        </w:rPr>
        <w:t xml:space="preserve"> на момент предъявления требования финансовой организацией по такому договору, обеспеченному поручительством Фонда. </w:t>
      </w:r>
    </w:p>
    <w:p w14:paraId="33A37834"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bookmarkStart w:id="0" w:name="_Hlk115348361"/>
      <w:r w:rsidRPr="00D83AA6">
        <w:rPr>
          <w:rFonts w:ascii="Times New Roman" w:eastAsia="Times New Roman" w:hAnsi="Times New Roman" w:cs="Times New Roman"/>
          <w:sz w:val="26"/>
          <w:szCs w:val="26"/>
          <w:lang w:eastAsia="ru-RU"/>
        </w:rPr>
        <w:t xml:space="preserve">При этом ответственность Фонда перед финансовыми организациями </w:t>
      </w:r>
      <w:r w:rsidRPr="00D83AA6">
        <w:rPr>
          <w:rFonts w:ascii="Times New Roman" w:eastAsia="Times New Roman" w:hAnsi="Times New Roman" w:cs="Times New Roman"/>
          <w:bCs/>
          <w:sz w:val="26"/>
          <w:szCs w:val="26"/>
          <w:lang w:eastAsia="ru-RU"/>
        </w:rPr>
        <w:t xml:space="preserve">по кредитным договорам (договорам займа) </w:t>
      </w:r>
      <w:r w:rsidRPr="00D83AA6">
        <w:rPr>
          <w:rFonts w:ascii="Times New Roman" w:eastAsia="Times New Roman" w:hAnsi="Times New Roman" w:cs="Times New Roman"/>
          <w:sz w:val="26"/>
          <w:szCs w:val="26"/>
          <w:lang w:eastAsia="ru-RU"/>
        </w:rPr>
        <w:t>не может превышать 10 000 000 (десять миллионов) рублей и 50 % от суммы неисполненных обязательств субъектов МСП в части суммы основного долга по каждому из заключенных кредитных договоров (</w:t>
      </w:r>
      <w:r w:rsidRPr="00D83AA6">
        <w:rPr>
          <w:rFonts w:ascii="Times New Roman" w:eastAsia="Times New Roman" w:hAnsi="Times New Roman" w:cs="Times New Roman"/>
          <w:bCs/>
          <w:sz w:val="26"/>
          <w:szCs w:val="26"/>
          <w:lang w:eastAsia="ru-RU"/>
        </w:rPr>
        <w:t>договоров займа)</w:t>
      </w:r>
      <w:r w:rsidRPr="00D83AA6">
        <w:rPr>
          <w:rFonts w:ascii="Times New Roman" w:eastAsia="Times New Roman" w:hAnsi="Times New Roman" w:cs="Times New Roman"/>
          <w:sz w:val="26"/>
          <w:szCs w:val="26"/>
          <w:lang w:eastAsia="ru-RU"/>
        </w:rPr>
        <w:t xml:space="preserve"> на момент предъявления требования финансовой организацией по такому договору, обеспеченному поручительством Фонда, в случае, если такие кредиты (займы) </w:t>
      </w:r>
      <w:r w:rsidRPr="00D83AA6">
        <w:rPr>
          <w:rFonts w:ascii="Times New Roman" w:eastAsia="Times New Roman" w:hAnsi="Times New Roman" w:cs="Times New Roman"/>
          <w:bCs/>
          <w:sz w:val="26"/>
          <w:szCs w:val="26"/>
          <w:lang w:eastAsia="ru-RU"/>
        </w:rPr>
        <w:t>не обеспечены каждый в форме залога в размере не менее 30%</w:t>
      </w:r>
      <w:r w:rsidRPr="00D83AA6">
        <w:rPr>
          <w:rFonts w:ascii="Times New Roman" w:eastAsia="Times New Roman" w:hAnsi="Times New Roman" w:cs="Times New Roman"/>
          <w:bCs/>
          <w:sz w:val="26"/>
          <w:szCs w:val="26"/>
          <w:vertAlign w:val="superscript"/>
          <w:lang w:eastAsia="ru-RU"/>
        </w:rPr>
        <w:footnoteReference w:id="3"/>
      </w:r>
      <w:r w:rsidRPr="00D83AA6">
        <w:rPr>
          <w:rFonts w:ascii="Times New Roman" w:eastAsia="Times New Roman" w:hAnsi="Times New Roman" w:cs="Times New Roman"/>
          <w:bCs/>
          <w:sz w:val="26"/>
          <w:szCs w:val="26"/>
          <w:lang w:eastAsia="ru-RU"/>
        </w:rPr>
        <w:t xml:space="preserve"> от суммы своих обязательств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D83AA6">
        <w:rPr>
          <w:rFonts w:ascii="Times New Roman" w:eastAsia="Times New Roman" w:hAnsi="Times New Roman" w:cs="Times New Roman"/>
          <w:bCs/>
          <w:sz w:val="26"/>
          <w:szCs w:val="26"/>
          <w:vertAlign w:val="superscript"/>
          <w:lang w:eastAsia="ru-RU"/>
        </w:rPr>
        <w:footnoteReference w:id="4"/>
      </w:r>
      <w:r w:rsidRPr="00D83AA6">
        <w:rPr>
          <w:rFonts w:ascii="Times New Roman" w:eastAsia="Times New Roman" w:hAnsi="Times New Roman" w:cs="Times New Roman"/>
          <w:sz w:val="26"/>
          <w:szCs w:val="26"/>
          <w:lang w:eastAsia="ru-RU"/>
        </w:rPr>
        <w:t>.</w:t>
      </w:r>
    </w:p>
    <w:bookmarkEnd w:id="0"/>
    <w:p w14:paraId="2147297A"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дебитором (не более 70 % от суммы неисполненных обязательств по каждому из согласованных дебиторов).</w:t>
      </w:r>
    </w:p>
    <w:p w14:paraId="420EE4D8"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Фонд не принимает на себя ответственность перед финансовыми организациями по обязательствам</w:t>
      </w:r>
      <w:r w:rsidRPr="00D83AA6">
        <w:rPr>
          <w:rFonts w:ascii="Times New Roman" w:eastAsia="Times New Roman" w:hAnsi="Times New Roman" w:cs="Times New Roman"/>
          <w:bCs/>
          <w:sz w:val="26"/>
          <w:szCs w:val="26"/>
          <w:lang w:eastAsia="ru-RU"/>
        </w:rPr>
        <w:t>, размер суммы основного долга по которым составляет менее 100 000 (Ста тысяч) рублей.</w:t>
      </w:r>
    </w:p>
    <w:p w14:paraId="506DFCC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2.7. 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в части уплаты процентов по кредитному договору (договору займа), комиссии за оказание факторинговых услуг по договору факторинга, процентов за пользование чужими денежными средствами (</w:t>
      </w:r>
      <w:hyperlink r:id="rId8" w:history="1">
        <w:r w:rsidRPr="00D83AA6">
          <w:rPr>
            <w:rFonts w:ascii="SchoolBook" w:eastAsia="Calibri" w:hAnsi="SchoolBook" w:cs="Times New Roman"/>
            <w:bCs/>
            <w:sz w:val="26"/>
            <w:szCs w:val="26"/>
            <w:lang w:eastAsia="ru-RU"/>
          </w:rPr>
          <w:t>ст. 395</w:t>
        </w:r>
      </w:hyperlink>
      <w:r w:rsidRPr="00D83AA6">
        <w:rPr>
          <w:rFonts w:ascii="Times New Roman" w:eastAsia="Times New Roman" w:hAnsi="Times New Roman" w:cs="Times New Roman"/>
          <w:bCs/>
          <w:sz w:val="26"/>
          <w:szCs w:val="26"/>
          <w:lang w:eastAsia="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возмещения судебных издержек по взысканию долга и других убытков, расходов, </w:t>
      </w:r>
      <w:r w:rsidRPr="00D83AA6">
        <w:rPr>
          <w:rFonts w:ascii="Times New Roman" w:eastAsia="Times New Roman" w:hAnsi="Times New Roman" w:cs="Times New Roman"/>
          <w:bCs/>
          <w:sz w:val="26"/>
          <w:szCs w:val="26"/>
          <w:lang w:eastAsia="ru-RU"/>
        </w:rPr>
        <w:lastRenderedPageBreak/>
        <w:t>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p>
    <w:p w14:paraId="2687FF25"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Times New Roman" w:hAnsi="Times New Roman" w:cs="Times New Roman"/>
          <w:bCs/>
          <w:sz w:val="26"/>
          <w:szCs w:val="26"/>
          <w:lang w:eastAsia="ru-RU"/>
        </w:rPr>
        <w:t>2.8. 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w:t>
      </w:r>
    </w:p>
    <w:p w14:paraId="4A53EA8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p>
    <w:p w14:paraId="1059572C"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3. Порядок определения размера поручительств, планируемых</w:t>
      </w:r>
    </w:p>
    <w:p w14:paraId="4E71FED0"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к выдаче (предоставлению) Фондом в следующем финансовом году</w:t>
      </w:r>
    </w:p>
    <w:p w14:paraId="06494483"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sz w:val="26"/>
          <w:szCs w:val="26"/>
          <w:lang w:eastAsia="ru-RU"/>
        </w:rPr>
      </w:pPr>
    </w:p>
    <w:p w14:paraId="43D60BFD"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3.1. 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обязательства кредитного характера на год (далее </w:t>
      </w:r>
      <w:r w:rsidRPr="00D83AA6">
        <w:rPr>
          <w:rFonts w:ascii="Times New Roman" w:eastAsia="Times New Roman" w:hAnsi="Times New Roman" w:cs="Times New Roman"/>
          <w:bCs/>
          <w:sz w:val="26"/>
          <w:szCs w:val="26"/>
          <w:lang w:eastAsia="ru-RU"/>
        </w:rPr>
        <w:t>–</w:t>
      </w:r>
      <w:r w:rsidRPr="00D83AA6">
        <w:rPr>
          <w:rFonts w:ascii="Times New Roman" w:eastAsia="Times New Roman" w:hAnsi="Times New Roman" w:cs="Times New Roman"/>
          <w:sz w:val="26"/>
          <w:szCs w:val="26"/>
          <w:lang w:eastAsia="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0596BDCF"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Операционный лимит на вновь принятые условные обязательства на год рассчитывается исходя из:</w:t>
      </w:r>
    </w:p>
    <w:p w14:paraId="02FC59F6"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прироста капитала с начала деятельности Фонда (в случае наличия);</w:t>
      </w:r>
    </w:p>
    <w:p w14:paraId="2613E8D8"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уровня ожидаемых потерь по вновь принятым обязательствам;</w:t>
      </w:r>
    </w:p>
    <w:p w14:paraId="64D85BF8"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уровня ожидаемых выплат по действующим обязательствам;</w:t>
      </w:r>
    </w:p>
    <w:p w14:paraId="5B4D1E19"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доходов на следующий финансовый год от размещения гарантийного капитала и доходов от предоставления поручительств;</w:t>
      </w:r>
    </w:p>
    <w:p w14:paraId="3888793A"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планируемых операционных расходов в следующем финансовом году (включая налоговые выплаты).</w:t>
      </w:r>
    </w:p>
    <w:p w14:paraId="669F7F3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3.2. 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0FE1007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общий операционный лимит условных </w:t>
      </w:r>
      <w:proofErr w:type="gramStart"/>
      <w:r w:rsidRPr="00D83AA6">
        <w:rPr>
          <w:rFonts w:ascii="Times New Roman" w:eastAsia="Times New Roman" w:hAnsi="Times New Roman" w:cs="Times New Roman"/>
          <w:sz w:val="26"/>
          <w:szCs w:val="26"/>
          <w:lang w:eastAsia="ru-RU"/>
        </w:rPr>
        <w:t>обязательств .</w:t>
      </w:r>
      <w:proofErr w:type="gramEnd"/>
    </w:p>
    <w:p w14:paraId="45DC46CD"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2E94F154"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операционный лимит на вновь принятые условные обязательства на год;</w:t>
      </w:r>
    </w:p>
    <w:p w14:paraId="22FAE89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лимит условных обязательств на финансовую организацию (совокупность финансовых организаций).</w:t>
      </w:r>
    </w:p>
    <w:p w14:paraId="0EBA218F"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3.3. Фонд также вправе устанавливать:</w:t>
      </w:r>
    </w:p>
    <w:p w14:paraId="15A6149D"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лимиты на отдельные категории субъектов МСП (в том числе группы связанных компаний);</w:t>
      </w:r>
    </w:p>
    <w:p w14:paraId="1F717E37"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лимиты на отдельные виды обязательств.</w:t>
      </w:r>
    </w:p>
    <w:p w14:paraId="6003B9C7"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Лимиты, указанные в настоящем пункте, устанавливаются (при необходимости) Приказом исполнительного директора Фонда.</w:t>
      </w:r>
    </w:p>
    <w:p w14:paraId="09FAF12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3.4. 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w:t>
      </w:r>
      <w:proofErr w:type="spellStart"/>
      <w:r w:rsidRPr="00D83AA6">
        <w:rPr>
          <w:rFonts w:ascii="Times New Roman" w:eastAsia="Times New Roman" w:hAnsi="Times New Roman" w:cs="Times New Roman"/>
          <w:sz w:val="26"/>
          <w:szCs w:val="26"/>
          <w:lang w:eastAsia="ru-RU"/>
        </w:rPr>
        <w:t>непревышения</w:t>
      </w:r>
      <w:proofErr w:type="spellEnd"/>
      <w:r w:rsidRPr="00D83AA6">
        <w:rPr>
          <w:rFonts w:ascii="Times New Roman" w:eastAsia="Times New Roman" w:hAnsi="Times New Roman" w:cs="Times New Roman"/>
          <w:sz w:val="26"/>
          <w:szCs w:val="26"/>
          <w:lang w:eastAsia="ru-RU"/>
        </w:rPr>
        <w:t xml:space="preserve">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7B02CB5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3.5. Пересчет операционного лимита Фонда на вновь принятые условные обязательства на </w:t>
      </w:r>
      <w:r w:rsidRPr="00D83AA6">
        <w:rPr>
          <w:rFonts w:ascii="Times New Roman" w:eastAsia="Times New Roman" w:hAnsi="Times New Roman" w:cs="Times New Roman"/>
          <w:sz w:val="26"/>
          <w:szCs w:val="26"/>
          <w:lang w:eastAsia="ru-RU"/>
        </w:rPr>
        <w:lastRenderedPageBreak/>
        <w:t xml:space="preserve">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353FEF2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3.6.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70C73CB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3.7. Лимит условных обязательств на финансовую организацию устанавливается Приказом исполнительного директора Фонда на 1 (первое) число текущего финансового года и не должен превышать 30 % от общего операционного лимита условных обязательств.</w:t>
      </w:r>
    </w:p>
    <w:p w14:paraId="2671B24B"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3.8. 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72D1B17F"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пересчета операционного лимита на вновь принятые условные обязательства на год;</w:t>
      </w:r>
    </w:p>
    <w:p w14:paraId="71935590"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использования установленного лимита условных обязательств на финансовую организацию в размере менее 50 % по итогам 2 (двух) кварталов текущего финансового года; </w:t>
      </w:r>
    </w:p>
    <w:p w14:paraId="3C465C0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поступления заявления финансовой организации об изменении лимита;</w:t>
      </w:r>
    </w:p>
    <w:p w14:paraId="7245C6AB"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 использования установленного лимита условных обязательств на финансовую организацию в размере 80 % в текущем финансовом году; </w:t>
      </w:r>
    </w:p>
    <w:p w14:paraId="79E3828E"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28148C4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перераспределения лимитов вследствие уменьшения лимитов на определенные финансовые организации.</w:t>
      </w:r>
    </w:p>
    <w:p w14:paraId="37566206"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07FB5F0B" w14:textId="77777777" w:rsidR="00D83AA6" w:rsidRPr="00605450"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3.10. При введении режима повышенной готовности или режима чрезвычайной ситуации на территории, в отношении которой введен один из указанных режимов, Фонд устанавливает лимит в размере не менее 10 % размера гарантийного капитала для предоставления </w:t>
      </w:r>
      <w:r w:rsidRPr="00605450">
        <w:rPr>
          <w:rFonts w:ascii="Times New Roman" w:eastAsia="Times New Roman" w:hAnsi="Times New Roman" w:cs="Times New Roman"/>
          <w:sz w:val="26"/>
          <w:szCs w:val="26"/>
          <w:lang w:eastAsia="ru-RU"/>
        </w:rPr>
        <w:t>поручительств субъектам МСП в соответствии с требованиями, предусмотренными </w:t>
      </w:r>
      <w:hyperlink r:id="rId9" w:anchor="/document/70644224/entry/35051" w:history="1">
        <w:r w:rsidRPr="00605450">
          <w:rPr>
            <w:rFonts w:ascii="Times New Roman" w:eastAsia="Times New Roman" w:hAnsi="Times New Roman" w:cs="Times New Roman"/>
            <w:sz w:val="26"/>
            <w:szCs w:val="26"/>
            <w:lang w:eastAsia="ru-RU"/>
          </w:rPr>
          <w:t>пунктом 51</w:t>
        </w:r>
      </w:hyperlink>
      <w:r w:rsidRPr="00D83AA6">
        <w:rPr>
          <w:rFonts w:ascii="Times New Roman" w:eastAsia="Times New Roman" w:hAnsi="Times New Roman" w:cs="Times New Roman"/>
          <w:sz w:val="26"/>
          <w:szCs w:val="26"/>
          <w:lang w:eastAsia="ru-RU"/>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случае включения Краснодарского края в число субъектов Российской Федерации -получателей субсидии в целях софинансирования расходных обязательств субъектов Российской Федерации в соответствии с приложением N 35 к государственной программе Российской Федерации "Экономическое развитие и инновационная экономика", </w:t>
      </w:r>
      <w:r w:rsidRPr="00605450">
        <w:rPr>
          <w:rFonts w:ascii="Times New Roman" w:eastAsia="Times New Roman" w:hAnsi="Times New Roman" w:cs="Times New Roman"/>
          <w:sz w:val="26"/>
          <w:szCs w:val="26"/>
          <w:lang w:eastAsia="ru-RU"/>
        </w:rPr>
        <w:t>утвержденной </w:t>
      </w:r>
      <w:hyperlink r:id="rId10" w:anchor="/document/70644224/entry/0" w:history="1">
        <w:r w:rsidRPr="00605450">
          <w:rPr>
            <w:rFonts w:ascii="Times New Roman" w:eastAsia="Times New Roman" w:hAnsi="Times New Roman" w:cs="Times New Roman"/>
            <w:sz w:val="26"/>
            <w:szCs w:val="26"/>
            <w:lang w:eastAsia="ru-RU"/>
          </w:rPr>
          <w:t>постановлением</w:t>
        </w:r>
      </w:hyperlink>
      <w:r w:rsidRPr="00605450">
        <w:rPr>
          <w:rFonts w:ascii="Times New Roman" w:eastAsia="Times New Roman" w:hAnsi="Times New Roman" w:cs="Times New Roman"/>
          <w:sz w:val="26"/>
          <w:szCs w:val="26"/>
          <w:lang w:eastAsia="ru-RU"/>
        </w:rPr>
        <w:t> Правительства Российской Федерации от 15 апреля 2014 г. N 316.</w:t>
      </w:r>
    </w:p>
    <w:p w14:paraId="5179DAD3"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p>
    <w:p w14:paraId="4ACCA279"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4. Порядок определения допустимого размера убытков в связи</w:t>
      </w:r>
      <w:r w:rsidRPr="00D83AA6">
        <w:rPr>
          <w:rFonts w:ascii="Times New Roman" w:eastAsia="Times New Roman" w:hAnsi="Times New Roman" w:cs="Times New Roman"/>
          <w:b/>
          <w:sz w:val="26"/>
          <w:szCs w:val="26"/>
          <w:lang w:eastAsia="ru-RU"/>
        </w:rPr>
        <w:br/>
        <w:t xml:space="preserve">с исполнением обязательств Фондом по договорам поручительства, </w:t>
      </w:r>
    </w:p>
    <w:p w14:paraId="2781E349"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sz w:val="26"/>
          <w:szCs w:val="26"/>
          <w:lang w:eastAsia="ru-RU"/>
        </w:rPr>
      </w:pPr>
      <w:r w:rsidRPr="00D83AA6">
        <w:rPr>
          <w:rFonts w:ascii="Times New Roman" w:eastAsia="Times New Roman" w:hAnsi="Times New Roman" w:cs="Times New Roman"/>
          <w:b/>
          <w:sz w:val="26"/>
          <w:szCs w:val="26"/>
          <w:lang w:eastAsia="ru-RU"/>
        </w:rPr>
        <w:t>обеспечивающим исполнение обязательств субъектов МСП</w:t>
      </w:r>
    </w:p>
    <w:p w14:paraId="3CF92D81"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p>
    <w:p w14:paraId="3E537A5E"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4.1. 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11" w:history="1">
        <w:r w:rsidRPr="00D83AA6">
          <w:rPr>
            <w:rFonts w:ascii="SchoolBook" w:eastAsia="Times New Roman" w:hAnsi="SchoolBook" w:cs="Times New Roman"/>
            <w:sz w:val="26"/>
            <w:szCs w:val="26"/>
            <w:lang w:eastAsia="ru-RU"/>
          </w:rPr>
          <w:t>www.cbr.ru</w:t>
        </w:r>
      </w:hyperlink>
      <w:r w:rsidRPr="00D83AA6">
        <w:rPr>
          <w:rFonts w:ascii="Times New Roman" w:eastAsia="Times New Roman" w:hAnsi="Times New Roman" w:cs="Times New Roman"/>
          <w:sz w:val="26"/>
          <w:szCs w:val="26"/>
          <w:lang w:eastAsia="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238A2D16"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06F05CAB"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4.2. 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D83AA6">
        <w:rPr>
          <w:rFonts w:ascii="Times New Roman" w:eastAsia="Times New Roman" w:hAnsi="Times New Roman" w:cs="Times New Roman"/>
          <w:bCs/>
          <w:sz w:val="26"/>
          <w:szCs w:val="26"/>
          <w:lang w:eastAsia="ru-RU"/>
        </w:rPr>
        <w:t>договорам займа, договорам о предоставлении банковской гарантии, договорам финансовой аренды (лизинга), договорам факторинга)</w:t>
      </w:r>
      <w:r w:rsidRPr="00D83AA6">
        <w:rPr>
          <w:rFonts w:ascii="Times New Roman" w:eastAsia="Times New Roman" w:hAnsi="Times New Roman" w:cs="Times New Roman"/>
          <w:sz w:val="26"/>
          <w:szCs w:val="26"/>
          <w:lang w:eastAsia="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4E1FBE06" w14:textId="77777777" w:rsidR="00D83AA6" w:rsidRPr="00D83AA6" w:rsidRDefault="00D83AA6" w:rsidP="00D83AA6">
      <w:pPr>
        <w:tabs>
          <w:tab w:val="left" w:pos="1276"/>
        </w:tabs>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4.3. Фактический размер убытков рассчитывается ежеквартально нарастающим итогом на первое число месяца, следующего за отчетным кварталом. </w:t>
      </w:r>
    </w:p>
    <w:p w14:paraId="32C9C4F9"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b/>
          <w:color w:val="000000"/>
          <w:sz w:val="26"/>
          <w:szCs w:val="26"/>
        </w:rPr>
      </w:pPr>
      <w:r w:rsidRPr="00D83AA6">
        <w:rPr>
          <w:rFonts w:ascii="Times New Roman" w:eastAsia="Times New Roman" w:hAnsi="Times New Roman" w:cs="Times New Roman"/>
          <w:sz w:val="26"/>
          <w:szCs w:val="26"/>
          <w:lang w:eastAsia="ru-RU"/>
        </w:rPr>
        <w:t>4.4. 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w:t>
      </w:r>
      <w:proofErr w:type="spellStart"/>
      <w:r w:rsidRPr="00D83AA6">
        <w:rPr>
          <w:rFonts w:ascii="Times New Roman" w:eastAsia="Times New Roman" w:hAnsi="Times New Roman" w:cs="Times New Roman"/>
          <w:sz w:val="26"/>
          <w:szCs w:val="26"/>
          <w:lang w:eastAsia="ru-RU"/>
        </w:rPr>
        <w:t>непревышения</w:t>
      </w:r>
      <w:proofErr w:type="spellEnd"/>
      <w:r w:rsidRPr="00D83AA6">
        <w:rPr>
          <w:rFonts w:ascii="Times New Roman" w:eastAsia="Times New Roman" w:hAnsi="Times New Roman" w:cs="Times New Roman"/>
          <w:sz w:val="26"/>
          <w:szCs w:val="26"/>
          <w:lang w:eastAsia="ru-RU"/>
        </w:rPr>
        <w:t xml:space="preserve"> фактического размера убытков над допустимым</w:t>
      </w:r>
      <w:r w:rsidRPr="00D83AA6">
        <w:rPr>
          <w:rFonts w:ascii="Times New Roman" w:eastAsia="Times New Roman" w:hAnsi="Times New Roman" w:cs="Times New Roman"/>
          <w:color w:val="000000"/>
          <w:sz w:val="26"/>
          <w:szCs w:val="26"/>
          <w:lang w:eastAsia="ru-RU"/>
        </w:rPr>
        <w:t xml:space="preserve">. </w:t>
      </w:r>
    </w:p>
    <w:p w14:paraId="0196414E" w14:textId="77777777" w:rsidR="00D83AA6" w:rsidRPr="00D83AA6" w:rsidRDefault="00D83AA6" w:rsidP="00D83AA6">
      <w:pPr>
        <w:tabs>
          <w:tab w:val="left" w:pos="426"/>
        </w:tabs>
        <w:spacing w:after="0" w:line="240" w:lineRule="auto"/>
        <w:jc w:val="both"/>
        <w:rPr>
          <w:rFonts w:ascii="Times New Roman" w:eastAsia="Times New Roman" w:hAnsi="Times New Roman" w:cs="Times New Roman"/>
          <w:sz w:val="26"/>
          <w:szCs w:val="26"/>
          <w:lang w:eastAsia="ru-RU"/>
        </w:rPr>
      </w:pPr>
    </w:p>
    <w:p w14:paraId="7C53ED54"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5. Порядок отбора субъектов МСП, а также требования к ним и условия взаимодействия Фонда </w:t>
      </w:r>
    </w:p>
    <w:p w14:paraId="3AC49EDC"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с ними и с финансовыми организациями при предоставлении поручительств</w:t>
      </w:r>
      <w:r w:rsidRPr="00D83AA6">
        <w:rPr>
          <w:rFonts w:ascii="Times New Roman" w:eastAsia="Times New Roman" w:hAnsi="Times New Roman" w:cs="Times New Roman"/>
          <w:b/>
          <w:sz w:val="26"/>
          <w:szCs w:val="26"/>
          <w:vertAlign w:val="superscript"/>
          <w:lang w:eastAsia="ru-RU"/>
        </w:rPr>
        <w:footnoteReference w:id="5"/>
      </w:r>
      <w:r w:rsidRPr="00D83AA6">
        <w:rPr>
          <w:rFonts w:ascii="Times New Roman" w:eastAsia="Times New Roman" w:hAnsi="Times New Roman" w:cs="Times New Roman"/>
          <w:b/>
          <w:sz w:val="26"/>
          <w:szCs w:val="26"/>
          <w:lang w:eastAsia="ru-RU"/>
        </w:rPr>
        <w:t xml:space="preserve"> </w:t>
      </w:r>
    </w:p>
    <w:p w14:paraId="240F4028"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sz w:val="26"/>
          <w:szCs w:val="26"/>
          <w:lang w:eastAsia="ru-RU"/>
        </w:rPr>
      </w:pPr>
    </w:p>
    <w:p w14:paraId="781CF706"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5.1. 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0A3D9FBD" w14:textId="77777777" w:rsidR="00D83AA6" w:rsidRPr="00D83AA6" w:rsidRDefault="00D83AA6" w:rsidP="00D83AA6">
      <w:pPr>
        <w:shd w:val="clear" w:color="auto" w:fill="FFFFFF"/>
        <w:autoSpaceDE w:val="0"/>
        <w:autoSpaceDN w:val="0"/>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t>5.2. Поручительство Фонда предоставляется, если субъект МСП</w:t>
      </w:r>
      <w:r w:rsidRPr="00D83AA6">
        <w:rPr>
          <w:rFonts w:ascii="Times New Roman" w:eastAsia="Calibri" w:hAnsi="Times New Roman" w:cs="Times New Roman"/>
          <w:bCs/>
          <w:sz w:val="26"/>
          <w:szCs w:val="26"/>
          <w:lang w:eastAsia="ru-RU"/>
        </w:rPr>
        <w:t xml:space="preserve"> отвечает следующим критериям:</w:t>
      </w:r>
    </w:p>
    <w:p w14:paraId="7925C13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1)</w:t>
      </w:r>
      <w:r w:rsidRPr="00D83AA6">
        <w:rPr>
          <w:rFonts w:ascii="Times New Roman" w:eastAsia="Times New Roman" w:hAnsi="Times New Roman" w:cs="Times New Roman"/>
          <w:b/>
          <w:bCs/>
          <w:sz w:val="26"/>
          <w:szCs w:val="26"/>
          <w:lang w:eastAsia="ru-RU"/>
        </w:rPr>
        <w:t> </w:t>
      </w:r>
      <w:r w:rsidRPr="00D83AA6">
        <w:rPr>
          <w:rFonts w:ascii="Times New Roman" w:eastAsia="Times New Roman" w:hAnsi="Times New Roman" w:cs="Times New Roman"/>
          <w:bCs/>
          <w:sz w:val="26"/>
          <w:szCs w:val="26"/>
          <w:lang w:eastAsia="ru-RU"/>
        </w:rPr>
        <w:t>включен в Единый реестр субъектов малого и среднего предпринимательства (поставлен на учет в качестве налогоплательщиков налога на профессиональный доход – для физических лиц, применяющих специальный налоговый режим "Налог на профессиональный доход");</w:t>
      </w:r>
    </w:p>
    <w:p w14:paraId="3871631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w:t>
      </w:r>
      <w:r w:rsidRPr="00D83AA6">
        <w:rPr>
          <w:rFonts w:ascii="Times New Roman" w:eastAsia="Times New Roman" w:hAnsi="Times New Roman" w:cs="Times New Roman"/>
          <w:sz w:val="26"/>
          <w:szCs w:val="26"/>
          <w:lang w:eastAsia="ru-RU"/>
        </w:rPr>
        <w:t> </w:t>
      </w:r>
      <w:r w:rsidRPr="00D83AA6">
        <w:rPr>
          <w:rFonts w:ascii="Times New Roman" w:eastAsia="Times New Roman" w:hAnsi="Times New Roman" w:cs="Times New Roman"/>
          <w:bCs/>
          <w:sz w:val="26"/>
          <w:szCs w:val="26"/>
          <w:lang w:eastAsia="ru-RU"/>
        </w:rPr>
        <w:t>зарегистрирован и осуществляет свою деятельность на территории Краснодарского края.</w:t>
      </w:r>
      <w:r w:rsidRPr="00D83AA6">
        <w:rPr>
          <w:rFonts w:ascii="Times New Roman" w:eastAsia="Times New Roman" w:hAnsi="Times New Roman" w:cs="Times New Roman"/>
          <w:sz w:val="26"/>
          <w:szCs w:val="26"/>
          <w:lang w:eastAsia="ru-RU"/>
        </w:rPr>
        <w:t xml:space="preserve"> </w:t>
      </w:r>
      <w:r w:rsidRPr="00D83AA6">
        <w:rPr>
          <w:rFonts w:ascii="Times New Roman" w:eastAsia="Times New Roman" w:hAnsi="Times New Roman" w:cs="Times New Roman"/>
          <w:bCs/>
          <w:sz w:val="26"/>
          <w:szCs w:val="26"/>
          <w:lang w:eastAsia="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70F377F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w:t>
      </w:r>
      <w:r w:rsidRPr="00D83AA6">
        <w:rPr>
          <w:rFonts w:ascii="Times New Roman" w:eastAsia="Times New Roman" w:hAnsi="Times New Roman" w:cs="Times New Roman"/>
          <w:bCs/>
          <w:sz w:val="26"/>
          <w:szCs w:val="26"/>
          <w:u w:val="single"/>
          <w:lang w:eastAsia="ru-RU"/>
        </w:rPr>
        <w:t>для получения кредита</w:t>
      </w:r>
      <w:r w:rsidRPr="00D83AA6">
        <w:rPr>
          <w:rFonts w:ascii="Times New Roman" w:eastAsia="Times New Roman" w:hAnsi="Times New Roman" w:cs="Times New Roman"/>
          <w:bCs/>
          <w:sz w:val="26"/>
          <w:szCs w:val="26"/>
          <w:lang w:eastAsia="ru-RU"/>
        </w:rPr>
        <w:t xml:space="preserve">: обладающим по заключению финансовой организации устойчивым финансовым положением, но не располагающим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числе по портфелю однородных ссуд, указанным в пункте 1.7 Положения Центрального банка России от 28 июня 2017 года № 590-П </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О порядке формирования кредитными организациями резервов на возможные потери по ссудам, по ссудной и приравненной к ней задолженности</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w:t>
      </w:r>
    </w:p>
    <w:p w14:paraId="474D4BC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I, II категорий качества;</w:t>
      </w:r>
    </w:p>
    <w:p w14:paraId="7B616C4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III категории качества, в случае, если решением уполномоченного органа/сотрудника кредитной организации при выдаче кредита предусматривается </w:t>
      </w:r>
      <w:proofErr w:type="spellStart"/>
      <w:r w:rsidRPr="00D83AA6">
        <w:rPr>
          <w:rFonts w:ascii="Times New Roman" w:eastAsia="Times New Roman" w:hAnsi="Times New Roman" w:cs="Times New Roman"/>
          <w:bCs/>
          <w:sz w:val="26"/>
          <w:szCs w:val="26"/>
          <w:lang w:eastAsia="ru-RU"/>
        </w:rPr>
        <w:t>реклассификация</w:t>
      </w:r>
      <w:proofErr w:type="spellEnd"/>
      <w:r w:rsidRPr="00D83AA6">
        <w:rPr>
          <w:rFonts w:ascii="Times New Roman" w:eastAsia="Times New Roman" w:hAnsi="Times New Roman" w:cs="Times New Roman"/>
          <w:bCs/>
          <w:sz w:val="26"/>
          <w:szCs w:val="26"/>
          <w:lang w:eastAsia="ru-RU"/>
        </w:rPr>
        <w:t xml:space="preserve"> ссудной задолженности во II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6384EA1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получения займа</w:t>
      </w:r>
      <w:r w:rsidRPr="00D83AA6">
        <w:rPr>
          <w:rFonts w:ascii="Times New Roman" w:eastAsia="Times New Roman" w:hAnsi="Times New Roman" w:cs="Times New Roman"/>
          <w:bCs/>
          <w:sz w:val="26"/>
          <w:szCs w:val="26"/>
          <w:lang w:eastAsia="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sidRPr="00D83AA6">
        <w:rPr>
          <w:rFonts w:ascii="Times New Roman" w:eastAsia="Times New Roman" w:hAnsi="Times New Roman" w:cs="Times New Roman"/>
          <w:bCs/>
          <w:sz w:val="26"/>
          <w:szCs w:val="26"/>
          <w:vertAlign w:val="superscript"/>
          <w:lang w:eastAsia="ru-RU"/>
        </w:rPr>
        <w:footnoteReference w:id="6"/>
      </w:r>
      <w:r w:rsidRPr="00D83AA6">
        <w:rPr>
          <w:rFonts w:ascii="Times New Roman" w:eastAsia="Times New Roman" w:hAnsi="Times New Roman" w:cs="Times New Roman"/>
          <w:bCs/>
          <w:sz w:val="26"/>
          <w:szCs w:val="26"/>
          <w:lang w:eastAsia="ru-RU"/>
        </w:rPr>
        <w:t xml:space="preserve">; </w:t>
      </w:r>
    </w:p>
    <w:p w14:paraId="7D14603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получения банковской гарантии</w:t>
      </w:r>
      <w:r w:rsidRPr="00D83AA6">
        <w:rPr>
          <w:rFonts w:ascii="Times New Roman" w:eastAsia="Times New Roman" w:hAnsi="Times New Roman" w:cs="Times New Roman"/>
          <w:bCs/>
          <w:sz w:val="26"/>
          <w:szCs w:val="26"/>
          <w:lang w:eastAsia="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11BC409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заключения договора финансовой аренды (лизинга)</w:t>
      </w:r>
      <w:r w:rsidRPr="00D83AA6">
        <w:rPr>
          <w:rFonts w:ascii="Times New Roman" w:eastAsia="Times New Roman" w:hAnsi="Times New Roman" w:cs="Times New Roman"/>
          <w:bCs/>
          <w:sz w:val="26"/>
          <w:szCs w:val="26"/>
          <w:lang w:eastAsia="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7E06278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установления лимита на дебитора в рамках договора факторинга</w:t>
      </w:r>
      <w:r w:rsidRPr="00D83AA6">
        <w:rPr>
          <w:rFonts w:ascii="Times New Roman" w:eastAsia="Times New Roman" w:hAnsi="Times New Roman" w:cs="Times New Roman"/>
          <w:bCs/>
          <w:sz w:val="26"/>
          <w:szCs w:val="26"/>
          <w:lang w:eastAsia="ru-RU"/>
        </w:rPr>
        <w:t>: обладающие слабыми регрессными возможностями, при наличии устойчивого финансового положения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по заключению Банка.</w:t>
      </w:r>
    </w:p>
    <w:p w14:paraId="4D278E55" w14:textId="1E8C8F4C"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 xml:space="preserve">4) по состоянию на любую дату в течение периода, равного 30 календарным дням, предшествующего дате заключения договора поручительства, </w:t>
      </w:r>
      <w:r w:rsidRPr="00D83AA6">
        <w:rPr>
          <w:rFonts w:ascii="Times New Roman" w:eastAsia="Times New Roman" w:hAnsi="Times New Roman" w:cs="Times New Roman"/>
          <w:sz w:val="26"/>
          <w:szCs w:val="26"/>
          <w:lang w:eastAsia="ru-RU"/>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тысяч рублей. Отсутствие просроченной задолженности, превышающей 50 тысяч рублей, может быть подтверждено субъектом МСП/финансовой организацией</w:t>
      </w:r>
      <w:r w:rsidRPr="00D83AA6">
        <w:rPr>
          <w:rFonts w:ascii="Times New Roman" w:eastAsia="Times New Roman" w:hAnsi="Times New Roman" w:cs="Times New Roman"/>
          <w:bCs/>
          <w:sz w:val="26"/>
          <w:szCs w:val="26"/>
          <w:lang w:eastAsia="ru-RU"/>
        </w:rPr>
        <w:t xml:space="preserve"> путем предоставления в Фонд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(если применимо) либо Справки о состоянии расчетов </w:t>
      </w:r>
      <w:r w:rsidRPr="00D83AA6">
        <w:rPr>
          <w:rFonts w:ascii="Times New Roman" w:eastAsia="Times New Roman" w:hAnsi="Times New Roman" w:cs="Times New Roman"/>
          <w:bCs/>
          <w:sz w:val="26"/>
          <w:szCs w:val="26"/>
          <w:lang w:eastAsia="ru-RU"/>
        </w:rPr>
        <w:lastRenderedPageBreak/>
        <w:t>по налогам, сборам, страховым взносам, пеням, штрафам, процентам организаций и индивидуальных предпринимателей либо Справки о состоянии расчетов (доходах) по налогу на профессиональный доход</w:t>
      </w:r>
      <w:r w:rsidR="000E16D6">
        <w:rPr>
          <w:rStyle w:val="aa"/>
          <w:rFonts w:ascii="Times New Roman" w:eastAsia="Times New Roman" w:hAnsi="Times New Roman" w:cs="Times New Roman"/>
          <w:bCs/>
          <w:sz w:val="26"/>
          <w:szCs w:val="26"/>
          <w:lang w:eastAsia="ru-RU"/>
        </w:rPr>
        <w:footnoteReference w:id="7"/>
      </w:r>
      <w:r w:rsidRPr="00D83AA6">
        <w:rPr>
          <w:rFonts w:ascii="Times New Roman" w:eastAsia="Times New Roman" w:hAnsi="Times New Roman" w:cs="Times New Roman"/>
          <w:sz w:val="26"/>
          <w:szCs w:val="26"/>
          <w:lang w:eastAsia="ru-RU"/>
        </w:rPr>
        <w:t>.</w:t>
      </w:r>
    </w:p>
    <w:p w14:paraId="018C2B86" w14:textId="77777777" w:rsidR="00D83AA6" w:rsidRPr="00D83AA6" w:rsidRDefault="00D83AA6" w:rsidP="00D83AA6">
      <w:pPr>
        <w:spacing w:after="0" w:line="240" w:lineRule="auto"/>
        <w:jc w:val="both"/>
        <w:rPr>
          <w:rFonts w:ascii="Times New Roman" w:eastAsia="Calibri" w:hAnsi="Times New Roman" w:cs="Times New Roman"/>
          <w:sz w:val="26"/>
          <w:szCs w:val="26"/>
          <w:lang w:eastAsia="ru-RU"/>
        </w:rPr>
      </w:pPr>
      <w:r w:rsidRPr="00D83AA6">
        <w:rPr>
          <w:rFonts w:ascii="Times New Roman" w:eastAsia="Calibri" w:hAnsi="Times New Roman" w:cs="Times New Roman"/>
          <w:bCs/>
          <w:sz w:val="26"/>
          <w:szCs w:val="26"/>
          <w:lang w:eastAsia="ru-RU"/>
        </w:rPr>
        <w:t>5)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D83AA6">
        <w:rPr>
          <w:rFonts w:ascii="Times New Roman" w:eastAsia="Calibri" w:hAnsi="Times New Roman" w:cs="Times New Roman"/>
          <w:sz w:val="26"/>
          <w:szCs w:val="26"/>
          <w:lang w:eastAsia="ru-RU"/>
        </w:rPr>
        <w:t>;</w:t>
      </w:r>
    </w:p>
    <w:p w14:paraId="796E629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6) имеющим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rFonts w:ascii="Times New Roman" w:eastAsia="Times New Roman" w:hAnsi="Times New Roman" w:cs="Times New Roman"/>
          <w:bCs/>
          <w:sz w:val="26"/>
          <w:szCs w:val="26"/>
          <w:lang w:eastAsia="ru-RU"/>
        </w:rPr>
        <w:t xml:space="preserve"> </w:t>
      </w:r>
    </w:p>
    <w:p w14:paraId="1AC8E319"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не </w:t>
      </w:r>
      <w:r w:rsidRPr="00D83AA6">
        <w:rPr>
          <w:rFonts w:ascii="Times New Roman" w:eastAsia="Times New Roman" w:hAnsi="Times New Roman" w:cs="Times New Roman"/>
          <w:bCs/>
          <w:color w:val="000000"/>
          <w:sz w:val="26"/>
          <w:szCs w:val="26"/>
          <w:lang w:eastAsia="ru-RU"/>
        </w:rPr>
        <w:t>имеющим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w:t>
      </w:r>
      <w:r w:rsidRPr="00D83AA6">
        <w:rPr>
          <w:rFonts w:ascii="Times New Roman" w:hAnsi="Times New Roman"/>
          <w:bCs/>
          <w:color w:val="000000"/>
          <w:sz w:val="26"/>
          <w:szCs w:val="26"/>
        </w:rPr>
        <w:t xml:space="preserve"> </w:t>
      </w:r>
      <w:r w:rsidRPr="00D83AA6">
        <w:rPr>
          <w:rFonts w:ascii="Times New Roman" w:eastAsia="Times New Roman" w:hAnsi="Times New Roman" w:cs="Times New Roman"/>
          <w:bCs/>
          <w:color w:val="000000"/>
          <w:sz w:val="26"/>
          <w:szCs w:val="26"/>
          <w:lang w:eastAsia="ru-RU"/>
        </w:rPr>
        <w:t>ранее заключенным кредитным договорам, договорам займа, финансовой аренды (лизинга), договорам о предоставлении банковской гарантии превышает 29</w:t>
      </w:r>
      <w:r w:rsidRPr="00D83AA6">
        <w:rPr>
          <w:rFonts w:ascii="Times New Roman" w:eastAsia="Times New Roman" w:hAnsi="Times New Roman" w:cs="Times New Roman"/>
          <w:bCs/>
          <w:color w:val="000000"/>
          <w:sz w:val="26"/>
          <w:szCs w:val="26"/>
          <w:vertAlign w:val="superscript"/>
          <w:lang w:eastAsia="ru-RU"/>
        </w:rPr>
        <w:footnoteReference w:id="8"/>
      </w:r>
      <w:r w:rsidRPr="00D83AA6">
        <w:rPr>
          <w:rFonts w:ascii="Times New Roman" w:eastAsia="Times New Roman" w:hAnsi="Times New Roman" w:cs="Times New Roman"/>
          <w:bCs/>
          <w:color w:val="000000"/>
          <w:sz w:val="26"/>
          <w:szCs w:val="26"/>
          <w:lang w:eastAsia="ru-RU"/>
        </w:rPr>
        <w:t xml:space="preserve"> календарных дней)</w:t>
      </w:r>
      <w:r w:rsidRPr="00D83AA6">
        <w:rPr>
          <w:rFonts w:ascii="Times New Roman" w:eastAsia="Times New Roman" w:hAnsi="Times New Roman" w:cs="Times New Roman"/>
          <w:bCs/>
          <w:sz w:val="26"/>
          <w:szCs w:val="26"/>
          <w:lang w:eastAsia="ru-RU"/>
        </w:rPr>
        <w:t>;</w:t>
      </w:r>
    </w:p>
    <w:p w14:paraId="27BCE3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 w:name="_Hlk118807622"/>
      <w:r w:rsidRPr="00D83AA6">
        <w:rPr>
          <w:rFonts w:ascii="Times New Roman" w:eastAsia="Times New Roman" w:hAnsi="Times New Roman" w:cs="Times New Roman"/>
          <w:bCs/>
          <w:sz w:val="26"/>
          <w:szCs w:val="26"/>
          <w:lang w:eastAsia="ru-RU"/>
        </w:rPr>
        <w:t>7) кредитный договор (договор займа), по которому требуется поручительство Фонда, обеспечен в форме залога в размере не менее 30% (20 % для субъектов МСП,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D83AA6">
        <w:rPr>
          <w:rFonts w:ascii="Times New Roman" w:eastAsia="Times New Roman" w:hAnsi="Times New Roman" w:cs="Times New Roman"/>
          <w:bCs/>
          <w:sz w:val="26"/>
          <w:szCs w:val="26"/>
          <w:vertAlign w:val="superscript"/>
          <w:lang w:eastAsia="ru-RU"/>
        </w:rPr>
        <w:footnoteReference w:id="9"/>
      </w:r>
      <w:r w:rsidRPr="00D83AA6">
        <w:rPr>
          <w:rFonts w:ascii="Times New Roman" w:eastAsia="Times New Roman" w:hAnsi="Times New Roman" w:cs="Times New Roman"/>
          <w:bCs/>
          <w:sz w:val="26"/>
          <w:szCs w:val="26"/>
          <w:lang w:eastAsia="ru-RU"/>
        </w:rPr>
        <w:t xml:space="preserve"> от суммы обязательств субъекта МСП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D83AA6">
        <w:rPr>
          <w:rFonts w:ascii="Times New Roman" w:eastAsia="Times New Roman" w:hAnsi="Times New Roman" w:cs="Times New Roman"/>
          <w:bCs/>
          <w:sz w:val="26"/>
          <w:szCs w:val="26"/>
          <w:vertAlign w:val="superscript"/>
          <w:lang w:eastAsia="ru-RU"/>
        </w:rPr>
        <w:footnoteReference w:id="10"/>
      </w:r>
      <w:r w:rsidRPr="00D83AA6">
        <w:rPr>
          <w:rFonts w:ascii="Times New Roman" w:eastAsia="Times New Roman" w:hAnsi="Times New Roman" w:cs="Times New Roman"/>
          <w:bCs/>
          <w:sz w:val="26"/>
          <w:szCs w:val="26"/>
          <w:lang w:eastAsia="ru-RU"/>
        </w:rPr>
        <w:t>;</w:t>
      </w:r>
    </w:p>
    <w:p w14:paraId="1472EEF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p>
    <w:bookmarkEnd w:id="2"/>
    <w:p w14:paraId="184669E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Calibri" w:hAnsi="Times New Roman" w:cs="Times New Roman"/>
          <w:bCs/>
          <w:sz w:val="26"/>
          <w:szCs w:val="26"/>
          <w:lang w:eastAsia="ru-RU"/>
        </w:rPr>
        <w:t>5.3. Срок действия договоров поручительства, заключенных в обеспечение обязательств субъекта МСП по кредитным договорам (договорам займа) неограничен</w:t>
      </w:r>
      <w:r w:rsidRPr="00D83AA6">
        <w:rPr>
          <w:rFonts w:ascii="Times New Roman" w:eastAsia="Times New Roman" w:hAnsi="Times New Roman" w:cs="Times New Roman"/>
          <w:bCs/>
          <w:sz w:val="26"/>
          <w:szCs w:val="26"/>
          <w:lang w:eastAsia="ru-RU"/>
        </w:rPr>
        <w:t>.</w:t>
      </w:r>
    </w:p>
    <w:p w14:paraId="6059732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Срок действия договоров поручительства, заключенных в обеспечение обязательств субъекта МСП по договорам о предоставлении банковской гарантии, не может превышать 36 (тридцати шести) месяцев.</w:t>
      </w:r>
    </w:p>
    <w:p w14:paraId="62A437E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510249E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на получение от дебитора денежных средств, вытекающее из предоставления субъектом </w:t>
      </w:r>
      <w:r w:rsidRPr="00D83AA6">
        <w:rPr>
          <w:rFonts w:ascii="Times New Roman" w:eastAsia="Times New Roman" w:hAnsi="Times New Roman" w:cs="Times New Roman"/>
          <w:bCs/>
          <w:sz w:val="26"/>
          <w:szCs w:val="26"/>
          <w:lang w:eastAsia="ru-RU"/>
        </w:rPr>
        <w:lastRenderedPageBreak/>
        <w:t>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5FD8FAD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221C6D4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Срок действия договоров поручительства, </w:t>
      </w:r>
      <w:bookmarkStart w:id="5" w:name="_Hlk41399546"/>
      <w:r w:rsidRPr="00D83AA6">
        <w:rPr>
          <w:rFonts w:ascii="Times New Roman" w:eastAsia="Times New Roman" w:hAnsi="Times New Roman" w:cs="Times New Roman"/>
          <w:bCs/>
          <w:sz w:val="26"/>
          <w:szCs w:val="26"/>
          <w:lang w:eastAsia="ru-RU"/>
        </w:rPr>
        <w:t>обеспечивающих кредиты, направленные на цели исполнения государственных (муниципальных) контрактов в рамках 223-ФЗ и 44-ФЗ</w:t>
      </w:r>
      <w:bookmarkEnd w:id="5"/>
      <w:r w:rsidRPr="00D83AA6">
        <w:rPr>
          <w:rFonts w:ascii="Times New Roman" w:eastAsia="Times New Roman" w:hAnsi="Times New Roman" w:cs="Times New Roman"/>
          <w:bCs/>
          <w:sz w:val="26"/>
          <w:szCs w:val="26"/>
          <w:lang w:eastAsia="ru-RU"/>
        </w:rPr>
        <w:t>, не обеспеченные залогом не менее 30% от суммы кредита в части возврата суммы основного долга по кредиту в соответствии с подпунктом 7 пункта 5.2 настоящего Порядка, не может превышать 36 (тридцать шесть) месяцев.</w:t>
      </w:r>
    </w:p>
    <w:p w14:paraId="37997F88"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5.3.1. В случае изменения условий кредитного договора (договора займа) в соответствии со статьей 7 Федерального закона от 3 апреля 2020 г. N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16BE6178"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N 106-ФЗ "О внесении изменений в Федеральный закон "О Центральном банке 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hyperlink r:id="rId12" w:history="1">
        <w:r w:rsidRPr="00D83AA6">
          <w:rPr>
            <w:rFonts w:ascii="Times New Roman" w:eastAsia="Calibri" w:hAnsi="Times New Roman" w:cs="Times New Roman"/>
            <w:bCs/>
            <w:sz w:val="26"/>
            <w:szCs w:val="26"/>
            <w:lang w:eastAsia="ru-RU"/>
          </w:rPr>
          <w:t>Постановлением Правительства РФ от 10 марта 2022 г. N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hyperlink>
      <w:r w:rsidRPr="00D83AA6">
        <w:rPr>
          <w:rFonts w:ascii="Times New Roman" w:eastAsia="Calibri" w:hAnsi="Times New Roman" w:cs="Times New Roman"/>
          <w:bCs/>
          <w:sz w:val="26"/>
          <w:szCs w:val="26"/>
          <w:lang w:eastAsia="ru-RU"/>
        </w:rPr>
        <w:t>.</w:t>
      </w:r>
    </w:p>
    <w:p w14:paraId="20AE0300"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5.4. Поручительство Фонда не предоставляется субъектам МСП:</w:t>
      </w:r>
    </w:p>
    <w:p w14:paraId="4EB5D8A3"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1) 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 </w:t>
      </w:r>
    </w:p>
    <w:p w14:paraId="3144C38D"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2) при непредставлении полного пакета документов, определенного настоящим Порядком, или предоставлении недостоверных сведений и документов;</w:t>
      </w:r>
    </w:p>
    <w:p w14:paraId="360EC600"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3) </w:t>
      </w:r>
      <w:bookmarkStart w:id="6" w:name="_Hlk45895578"/>
      <w:r w:rsidRPr="00D83AA6">
        <w:rPr>
          <w:rFonts w:ascii="Times New Roman" w:eastAsia="Calibri" w:hAnsi="Times New Roman" w:cs="Times New Roman"/>
          <w:bCs/>
          <w:sz w:val="26"/>
          <w:szCs w:val="26"/>
          <w:lang w:eastAsia="ru-RU"/>
        </w:rPr>
        <w:t>при нахождении в стадии ликвидации, реорганизации, а также в случае</w:t>
      </w:r>
      <w:r w:rsidRPr="00D83AA6">
        <w:rPr>
          <w:rFonts w:ascii="Times New Roman" w:eastAsia="Calibri" w:hAnsi="Times New Roman" w:cs="Times New Roman"/>
          <w:sz w:val="26"/>
          <w:szCs w:val="26"/>
          <w:lang w:eastAsia="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D83AA6">
        <w:rPr>
          <w:rFonts w:ascii="Times New Roman" w:eastAsia="Calibri" w:hAnsi="Times New Roman" w:cs="Times New Roman"/>
          <w:bCs/>
          <w:sz w:val="26"/>
          <w:szCs w:val="26"/>
          <w:lang w:eastAsia="ru-RU"/>
        </w:rPr>
        <w:t>;</w:t>
      </w:r>
    </w:p>
    <w:bookmarkEnd w:id="6"/>
    <w:p w14:paraId="6FCEB64E"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 xml:space="preserve">4) при осуществлении предпринимательской деятельности в сфере игорного бизнеса; </w:t>
      </w:r>
    </w:p>
    <w:p w14:paraId="6834B30A"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8C56544" w14:textId="77777777" w:rsidR="00D83AA6" w:rsidRPr="00D83AA6" w:rsidRDefault="00D83AA6" w:rsidP="00D83AA6">
      <w:pPr>
        <w:spacing w:after="0" w:line="240" w:lineRule="auto"/>
        <w:jc w:val="both"/>
        <w:rPr>
          <w:rFonts w:ascii="Calibri" w:hAnsi="Calibri" w:cs="Calibri"/>
          <w:lang w:eastAsia="ru-RU"/>
        </w:rPr>
      </w:pPr>
      <w:r w:rsidRPr="00D83AA6">
        <w:rPr>
          <w:rFonts w:ascii="Times New Roman" w:eastAsia="Calibri" w:hAnsi="Times New Roman" w:cs="Times New Roman"/>
          <w:bCs/>
          <w:sz w:val="26"/>
          <w:szCs w:val="26"/>
          <w:lang w:eastAsia="ru-RU"/>
        </w:rPr>
        <w:t>6) </w:t>
      </w:r>
      <w:r w:rsidRPr="00D83AA6">
        <w:rPr>
          <w:rFonts w:ascii="Times New Roman" w:eastAsia="Times New Roman" w:hAnsi="Times New Roman" w:cs="Times New Roman"/>
          <w:bCs/>
          <w:sz w:val="26"/>
          <w:szCs w:val="26"/>
          <w:lang w:eastAsia="ru-RU"/>
        </w:rPr>
        <w:t xml:space="preserve">по кредитным договорам (договорам займа), целевым назначением которых является оплата текущих расходов по обслуживанию кредитов, займов (за исключением кредитов, займов, направляемых на рефинансирование ссудной задолженности (основного долга) в стороннем банке (МФО, иной организации), получаемых с пониженной процентной </w:t>
      </w:r>
      <w:r w:rsidRPr="00D83AA6">
        <w:rPr>
          <w:rFonts w:ascii="Times New Roman" w:eastAsia="Times New Roman" w:hAnsi="Times New Roman" w:cs="Times New Roman"/>
          <w:bCs/>
          <w:sz w:val="26"/>
          <w:szCs w:val="26"/>
          <w:lang w:eastAsia="ru-RU"/>
        </w:rPr>
        <w:lastRenderedPageBreak/>
        <w:t xml:space="preserve">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или договоров лизинга и иные цели, не связанные с осуществлением Заемщиком основной деятельности, </w:t>
      </w:r>
      <w:r w:rsidRPr="00D83AA6">
        <w:rPr>
          <w:rFonts w:ascii="Times New Roman" w:hAnsi="Times New Roman" w:cs="Times New Roman"/>
          <w:color w:val="000000"/>
          <w:sz w:val="26"/>
          <w:szCs w:val="26"/>
          <w:shd w:val="clear" w:color="auto" w:fill="FFFFFF" w:themeFill="background1"/>
          <w:lang w:eastAsia="ru-RU"/>
        </w:rPr>
        <w:t>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или</w:t>
      </w:r>
      <w:r w:rsidRPr="00D83AA6">
        <w:rPr>
          <w:rFonts w:ascii="Times New Roman" w:hAnsi="Times New Roman" w:cs="Times New Roman"/>
          <w:color w:val="000000"/>
          <w:sz w:val="26"/>
          <w:szCs w:val="26"/>
          <w:shd w:val="clear" w:color="auto" w:fill="FFFF00"/>
          <w:lang w:eastAsia="ru-RU"/>
        </w:rPr>
        <w:t xml:space="preserve"> </w:t>
      </w:r>
      <w:r w:rsidRPr="00D83AA6">
        <w:rPr>
          <w:rFonts w:ascii="Times New Roman" w:hAnsi="Times New Roman" w:cs="Times New Roman"/>
          <w:color w:val="000000"/>
          <w:sz w:val="26"/>
          <w:szCs w:val="26"/>
          <w:shd w:val="clear" w:color="auto" w:fill="FFFFFF" w:themeFill="background1"/>
          <w:lang w:eastAsia="ru-RU"/>
        </w:rPr>
        <w:t>договоров лизинга и иные цели, не связанные с осуществлением Заемщиком основной деятельности;</w:t>
      </w:r>
    </w:p>
    <w:p w14:paraId="57CACB5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7" w:name="_Hlk38896803"/>
      <w:r w:rsidRPr="00D83AA6">
        <w:rPr>
          <w:rFonts w:ascii="Times New Roman" w:eastAsia="Calibri" w:hAnsi="Times New Roman" w:cs="Times New Roman"/>
          <w:bCs/>
          <w:sz w:val="26"/>
          <w:szCs w:val="26"/>
          <w:lang w:eastAsia="ru-RU"/>
        </w:rPr>
        <w:t xml:space="preserve">7) </w:t>
      </w:r>
      <w:r w:rsidRPr="00D83AA6">
        <w:rPr>
          <w:rFonts w:ascii="Times New Roman" w:eastAsia="Times New Roman" w:hAnsi="Times New Roman" w:cs="Times New Roman"/>
          <w:bCs/>
          <w:sz w:val="26"/>
          <w:szCs w:val="26"/>
          <w:lang w:eastAsia="ru-RU"/>
        </w:rPr>
        <w:t>при наличии фактов нарушений условий договоров финансирования, ранее обеспеченных поручительством Фонда, по которым Фондом была произведена 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19E819E2"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8) 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 Обоснованием возникновения сомнений в возможности исполнить обязательства </w:t>
      </w:r>
      <w:r w:rsidRPr="00D83AA6">
        <w:rPr>
          <w:rFonts w:ascii="Times New Roman" w:eastAsia="Times New Roman" w:hAnsi="Times New Roman" w:cs="Times New Roman"/>
          <w:bCs/>
          <w:color w:val="000000"/>
          <w:sz w:val="26"/>
          <w:szCs w:val="26"/>
          <w:lang w:eastAsia="ru-RU"/>
        </w:rPr>
        <w:t>может быть: а) о</w:t>
      </w:r>
      <w:r w:rsidRPr="00D83AA6">
        <w:rPr>
          <w:rFonts w:ascii="Times New Roman" w:eastAsia="Times New Roman" w:hAnsi="Times New Roman" w:cs="Times New Roman"/>
          <w:color w:val="000000"/>
          <w:sz w:val="26"/>
          <w:szCs w:val="26"/>
          <w:lang w:eastAsia="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D83AA6">
        <w:rPr>
          <w:rFonts w:ascii="Times New Roman" w:eastAsia="Times New Roman" w:hAnsi="Times New Roman" w:cs="Times New Roman"/>
          <w:bCs/>
          <w:color w:val="000000"/>
          <w:sz w:val="26"/>
          <w:szCs w:val="26"/>
          <w:lang w:eastAsia="ru-RU"/>
        </w:rPr>
        <w:t>;</w:t>
      </w:r>
    </w:p>
    <w:bookmarkEnd w:id="7"/>
    <w:p w14:paraId="7835B2F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color w:val="000000"/>
          <w:sz w:val="26"/>
          <w:szCs w:val="26"/>
          <w:lang w:eastAsia="ru-RU"/>
        </w:rPr>
        <w:t xml:space="preserve">9) при наличии информации о фактах, способных повлечь неплатежеспособность или недобросовестное исполнение обязательств по </w:t>
      </w:r>
      <w:r w:rsidRPr="00D83AA6">
        <w:rPr>
          <w:rFonts w:ascii="Times New Roman" w:eastAsia="Times New Roman" w:hAnsi="Times New Roman" w:cs="Times New Roman"/>
          <w:bCs/>
          <w:sz w:val="26"/>
          <w:szCs w:val="26"/>
          <w:lang w:eastAsia="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D83AA6">
        <w:rPr>
          <w:rFonts w:ascii="Times New Roman" w:eastAsia="Times New Roman" w:hAnsi="Times New Roman" w:cs="Times New Roman"/>
          <w:sz w:val="26"/>
          <w:szCs w:val="26"/>
          <w:lang w:eastAsia="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D83AA6">
        <w:rPr>
          <w:rFonts w:ascii="Times New Roman" w:eastAsia="Times New Roman" w:hAnsi="Times New Roman" w:cs="Times New Roman"/>
          <w:bCs/>
          <w:sz w:val="26"/>
          <w:szCs w:val="26"/>
          <w:lang w:eastAsia="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3F1E9819"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10) при наличии информации о фактах негативной деловой репутации субъекта МСП, а также лиц, связанных с ними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D83AA6">
        <w:rPr>
          <w:rFonts w:ascii="Times New Roman" w:eastAsia="Times New Roman" w:hAnsi="Times New Roman" w:cs="Times New Roman"/>
          <w:bCs/>
          <w:color w:val="000000"/>
          <w:sz w:val="26"/>
          <w:szCs w:val="26"/>
          <w:lang w:eastAsia="ru-RU"/>
        </w:rPr>
        <w:t xml:space="preserve">обязательств перед контрагентами в процессе исполнительных производств на основании исполнительных листов, полученных в результате судебных разбирательств, в) привлечение к административной или уголовной </w:t>
      </w:r>
      <w:r w:rsidRPr="00D83AA6">
        <w:rPr>
          <w:rFonts w:ascii="Times New Roman" w:eastAsia="Times New Roman" w:hAnsi="Times New Roman" w:cs="Times New Roman"/>
          <w:bCs/>
          <w:color w:val="000000"/>
          <w:sz w:val="26"/>
          <w:szCs w:val="26"/>
          <w:lang w:eastAsia="ru-RU"/>
        </w:rPr>
        <w:lastRenderedPageBreak/>
        <w:t>ответственности, г)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13BDDB1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 по договорам финансовой аренды (лизинга), предметом лизинга по которым являются животные</w:t>
      </w:r>
      <w:r w:rsidRPr="00D83AA6">
        <w:rPr>
          <w:rFonts w:ascii="Times New Roman" w:eastAsia="Times New Roman" w:hAnsi="Times New Roman" w:cs="Times New Roman"/>
          <w:sz w:val="26"/>
          <w:szCs w:val="26"/>
          <w:lang w:eastAsia="ru-RU"/>
        </w:rPr>
        <w:t>.</w:t>
      </w:r>
    </w:p>
    <w:p w14:paraId="758BAD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5.5. 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0A98134E"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Times New Roman" w:hAnsi="Times New Roman" w:cs="Times New Roman"/>
          <w:bCs/>
          <w:sz w:val="26"/>
          <w:szCs w:val="26"/>
          <w:lang w:eastAsia="ru-RU"/>
        </w:rPr>
        <w:t>5.6. С</w:t>
      </w:r>
      <w:r w:rsidRPr="00D83AA6">
        <w:rPr>
          <w:rFonts w:ascii="Times New Roman" w:eastAsia="Times New Roman" w:hAnsi="Times New Roman" w:cs="Times New Roman"/>
          <w:bCs/>
          <w:sz w:val="26"/>
          <w:szCs w:val="26"/>
        </w:rPr>
        <w:t>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p>
    <w:p w14:paraId="07294BD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8" w:name="sub_342"/>
      <w:r w:rsidRPr="00D83AA6">
        <w:rPr>
          <w:rFonts w:ascii="Times New Roman" w:eastAsia="Times New Roman" w:hAnsi="Times New Roman" w:cs="Times New Roman"/>
          <w:bCs/>
          <w:sz w:val="26"/>
          <w:szCs w:val="26"/>
          <w:lang w:eastAsia="ru-RU"/>
        </w:rPr>
        <w:t xml:space="preserve">5.7. 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ими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или отказе в предоставлении кредита (займа, банковской гарантии, заключении договора финансовой аренды (лизинга), договора факторинга), </w:t>
      </w:r>
      <w:bookmarkEnd w:id="8"/>
    </w:p>
    <w:p w14:paraId="56501D6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5.8. 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5A85A4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5.9. При согласии субъекта МСП получить поручительство Фонда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w:t>
      </w:r>
    </w:p>
    <w:p w14:paraId="540A948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Одновременно с указанной заявкой финансовая организация направляет в Фонд следующие документы</w:t>
      </w:r>
      <w:r w:rsidRPr="00D83AA6">
        <w:rPr>
          <w:rFonts w:ascii="Times New Roman" w:eastAsia="Times New Roman" w:hAnsi="Times New Roman" w:cs="Times New Roman"/>
          <w:sz w:val="26"/>
          <w:szCs w:val="26"/>
          <w:vertAlign w:val="superscript"/>
          <w:lang w:eastAsia="ru-RU"/>
        </w:rPr>
        <w:footnoteReference w:id="11"/>
      </w:r>
      <w:r w:rsidRPr="00D83AA6">
        <w:rPr>
          <w:rFonts w:ascii="Times New Roman" w:eastAsia="Times New Roman" w:hAnsi="Times New Roman" w:cs="Times New Roman"/>
          <w:bCs/>
          <w:sz w:val="26"/>
          <w:szCs w:val="26"/>
          <w:lang w:eastAsia="ru-RU"/>
        </w:rPr>
        <w:t>:</w:t>
      </w:r>
    </w:p>
    <w:p w14:paraId="34EFD9A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xml:space="preserve">)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 в том числе наличия обеспечения кредита (займа, банковской гарантии, финансовой аренды (лизинга), факторинга) субъектом МСП, </w:t>
      </w:r>
      <w:bookmarkStart w:id="10" w:name="_Hlk41399684"/>
      <w:r w:rsidRPr="00D83AA6">
        <w:rPr>
          <w:rFonts w:ascii="Times New Roman" w:eastAsia="Times New Roman" w:hAnsi="Times New Roman" w:cs="Times New Roman"/>
          <w:bCs/>
          <w:sz w:val="26"/>
          <w:szCs w:val="26"/>
          <w:lang w:eastAsia="ru-RU"/>
        </w:rPr>
        <w:t>информации о государственном (муниципальном) контракте в рамках 223-ФЗ или 44-ФЗ, на исполнение которого предоставляется кредит;</w:t>
      </w:r>
    </w:p>
    <w:bookmarkEnd w:id="10"/>
    <w:p w14:paraId="707EA04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w:t>
      </w:r>
      <w:r w:rsidRPr="00D83AA6">
        <w:rPr>
          <w:rFonts w:ascii="Times New Roman" w:eastAsia="Times New Roman" w:hAnsi="Times New Roman" w:cs="Times New Roman"/>
          <w:bCs/>
          <w:sz w:val="26"/>
          <w:szCs w:val="26"/>
          <w:lang w:eastAsia="ru-RU"/>
        </w:rPr>
        <w:lastRenderedPageBreak/>
        <w:t>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на основании анализа основных аспектов деятельности субъекта МСП, источников погашения кредита (займа)/выплаты лизинговых платежей/</w:t>
      </w:r>
      <w:r w:rsidRPr="00D83AA6">
        <w:rPr>
          <w:rFonts w:ascii="Times New Roman" w:eastAsia="Times New Roman" w:hAnsi="Times New Roman" w:cs="Times New Roman"/>
          <w:color w:val="000000"/>
          <w:sz w:val="26"/>
          <w:szCs w:val="26"/>
          <w:lang w:eastAsia="ru-RU"/>
        </w:rPr>
        <w:t xml:space="preserve">суммы возмещения, уплаченной по основному обязательству, обеспеченному банковской гарантией, </w:t>
      </w:r>
      <w:r w:rsidRPr="00D83AA6">
        <w:rPr>
          <w:rFonts w:ascii="Times New Roman" w:eastAsia="Times New Roman" w:hAnsi="Times New Roman" w:cs="Times New Roman"/>
          <w:bCs/>
          <w:sz w:val="26"/>
          <w:szCs w:val="26"/>
          <w:lang w:eastAsia="ru-RU"/>
        </w:rPr>
        <w:t>возврата фактически полученной суммы основного долга по денежному требованию (по договору факторинга) 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w:t>
      </w:r>
      <w:r w:rsidRPr="00D83AA6">
        <w:rPr>
          <w:rFonts w:ascii="Times New Roman" w:eastAsia="Times New Roman" w:hAnsi="Times New Roman" w:cs="Times New Roman"/>
          <w:bCs/>
          <w:sz w:val="26"/>
          <w:szCs w:val="26"/>
          <w:vertAlign w:val="superscript"/>
          <w:lang w:eastAsia="ru-RU"/>
        </w:rPr>
        <w:footnoteReference w:id="12"/>
      </w:r>
      <w:r w:rsidRPr="00D83AA6">
        <w:rPr>
          <w:rFonts w:ascii="Times New Roman" w:eastAsia="Times New Roman" w:hAnsi="Times New Roman" w:cs="Times New Roman"/>
          <w:bCs/>
          <w:sz w:val="26"/>
          <w:szCs w:val="26"/>
          <w:lang w:eastAsia="ru-RU"/>
        </w:rPr>
        <w:t>;</w:t>
      </w:r>
    </w:p>
    <w:p w14:paraId="44D6D8B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об обязательстве, в обеспечение которого выдается банковская гарантия, в том числе копия контракта (при наличии);</w:t>
      </w:r>
    </w:p>
    <w:p w14:paraId="0144F57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государственном (муниципальном) контракте в рамках 223-ФЗ или 44-ФЗ, на исполнение которого предоставляется кредит;</w:t>
      </w:r>
    </w:p>
    <w:p w14:paraId="4D89C24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38EEF4C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4231A3E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фотографии залога</w:t>
      </w:r>
      <w:r w:rsidRPr="00D83AA6">
        <w:rPr>
          <w:rFonts w:ascii="Times New Roman" w:eastAsia="Times New Roman" w:hAnsi="Times New Roman" w:cs="Times New Roman"/>
          <w:bCs/>
          <w:sz w:val="26"/>
          <w:szCs w:val="26"/>
          <w:vertAlign w:val="superscript"/>
          <w:lang w:eastAsia="ru-RU"/>
        </w:rPr>
        <w:footnoteReference w:id="13"/>
      </w:r>
      <w:r w:rsidRPr="00D83AA6">
        <w:rPr>
          <w:rFonts w:ascii="Times New Roman" w:eastAsia="Times New Roman" w:hAnsi="Times New Roman" w:cs="Times New Roman"/>
          <w:bCs/>
          <w:sz w:val="26"/>
          <w:szCs w:val="26"/>
          <w:lang w:eastAsia="ru-RU"/>
        </w:rPr>
        <w:t xml:space="preserve"> и места ведения бизнеса</w:t>
      </w:r>
      <w:r w:rsidRPr="00D83AA6">
        <w:rPr>
          <w:rFonts w:ascii="Times New Roman" w:eastAsia="Times New Roman" w:hAnsi="Times New Roman" w:cs="Times New Roman"/>
          <w:bCs/>
          <w:sz w:val="26"/>
          <w:szCs w:val="26"/>
          <w:vertAlign w:val="superscript"/>
          <w:lang w:eastAsia="ru-RU"/>
        </w:rPr>
        <w:footnoteReference w:id="14"/>
      </w:r>
      <w:r w:rsidRPr="00D83AA6">
        <w:rPr>
          <w:rFonts w:ascii="Times New Roman" w:eastAsia="Times New Roman" w:hAnsi="Times New Roman" w:cs="Times New Roman"/>
          <w:bCs/>
          <w:sz w:val="26"/>
          <w:szCs w:val="26"/>
          <w:lang w:eastAsia="ru-RU"/>
        </w:rPr>
        <w:t>;</w:t>
      </w:r>
    </w:p>
    <w:p w14:paraId="0569A97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w:t>
      </w:r>
    </w:p>
    <w:p w14:paraId="4196035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когда сумма основного долга перед финансовой организацией по обязательству, по которому возникла необходимость его обеспечить поручительством Фонда, составляет более 5 000 000 (Пяти миллионов) рублей</w:t>
      </w:r>
      <w:r w:rsidRPr="00D83AA6">
        <w:rPr>
          <w:rFonts w:ascii="Times New Roman" w:eastAsia="Times New Roman" w:hAnsi="Times New Roman" w:cs="Times New Roman"/>
          <w:bCs/>
          <w:sz w:val="26"/>
          <w:szCs w:val="26"/>
          <w:vertAlign w:val="superscript"/>
          <w:lang w:eastAsia="ru-RU"/>
        </w:rPr>
        <w:footnoteReference w:id="15"/>
      </w:r>
      <w:r w:rsidRPr="00D83AA6">
        <w:rPr>
          <w:rFonts w:ascii="Times New Roman" w:eastAsia="Times New Roman" w:hAnsi="Times New Roman" w:cs="Times New Roman"/>
          <w:bCs/>
          <w:sz w:val="26"/>
          <w:szCs w:val="26"/>
          <w:lang w:eastAsia="ru-RU"/>
        </w:rPr>
        <w:t xml:space="preserve">  -  оригиналы справок финансовых организаций и иных лиц о наличии или отсутствии за последние 360 календарных дней, предшествующих дате подачи заявки на предоставление поручительства Фонда, случаев </w:t>
      </w:r>
      <w:r w:rsidRPr="00D83AA6">
        <w:rPr>
          <w:rFonts w:ascii="Times New Roman" w:eastAsia="Times New Roman" w:hAnsi="Times New Roman" w:cs="Times New Roman"/>
          <w:bCs/>
          <w:sz w:val="26"/>
          <w:szCs w:val="26"/>
          <w:lang w:eastAsia="ru-RU"/>
        </w:rPr>
        <w:lastRenderedPageBreak/>
        <w:t xml:space="preserve">просроченных платежей (с указанием количества дней просрочки –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 В случае невозможности направления в Фонд справок, содержащих вышеуказанную информацию, в Фонд направляются справки финансовых организаций и иных лиц о наличии или отсутствии нарушений </w:t>
      </w:r>
      <w:bookmarkStart w:id="11" w:name="_Hlk94186553"/>
      <w:r w:rsidRPr="00D83AA6">
        <w:rPr>
          <w:rFonts w:ascii="Times New Roman" w:eastAsia="Times New Roman" w:hAnsi="Times New Roman" w:cs="Times New Roman"/>
          <w:bCs/>
          <w:sz w:val="26"/>
          <w:szCs w:val="26"/>
          <w:lang w:eastAsia="ru-RU"/>
        </w:rPr>
        <w:t>субъектом МСП</w:t>
      </w:r>
      <w:bookmarkEnd w:id="11"/>
      <w:r w:rsidRPr="00D83AA6">
        <w:rPr>
          <w:rFonts w:ascii="Times New Roman" w:eastAsia="Times New Roman" w:hAnsi="Times New Roman" w:cs="Times New Roman"/>
          <w:bCs/>
          <w:sz w:val="26"/>
          <w:szCs w:val="26"/>
          <w:lang w:eastAsia="ru-RU"/>
        </w:rPr>
        <w:t xml:space="preserve"> условий действующих и действовавших кредитных договоров, договоров займа, финансовой аренды (лизинга), договоров о предоставлении банковской гарантии, договоров факторинга либо о положительной кредитной истории субъекта МСП либо содержащие информацию об исполнении условий соответствующих договоров</w:t>
      </w:r>
      <w:r w:rsidRPr="00D83AA6">
        <w:rPr>
          <w:rFonts w:ascii="Times New Roman" w:eastAsia="Times New Roman" w:hAnsi="Times New Roman" w:cs="Times New Roman"/>
          <w:sz w:val="26"/>
          <w:szCs w:val="26"/>
          <w:vertAlign w:val="superscript"/>
          <w:lang w:eastAsia="ru-RU"/>
        </w:rPr>
        <w:footnoteReference w:id="16"/>
      </w:r>
      <w:r w:rsidRPr="00D83AA6">
        <w:rPr>
          <w:rFonts w:ascii="Times New Roman" w:eastAsia="Times New Roman" w:hAnsi="Times New Roman" w:cs="Times New Roman"/>
          <w:bCs/>
          <w:sz w:val="26"/>
          <w:szCs w:val="26"/>
          <w:lang w:eastAsia="ru-RU"/>
        </w:rPr>
        <w:t>, а также иные документы, копии документов (конкретный перечень направляемых документов, копий документов может быть согласован субъектом МСП с Фондом), позволяющие достоверно определить факт наличия или отсутствия за последние 360 календарных дней, предшествующих дате подачи заявки на предоставление поручительства Фонда, случаев просроченных платежей</w:t>
      </w:r>
      <w:r w:rsidRPr="00D83AA6">
        <w:rPr>
          <w:rFonts w:ascii="Times New Roman" w:eastAsia="Times New Roman" w:hAnsi="Times New Roman" w:cs="Times New Roman"/>
          <w:bCs/>
          <w:sz w:val="26"/>
          <w:szCs w:val="26"/>
          <w:highlight w:val="yellow"/>
          <w:lang w:eastAsia="ru-RU"/>
        </w:rPr>
        <w:t xml:space="preserve"> </w:t>
      </w:r>
      <w:r w:rsidRPr="00D83AA6">
        <w:rPr>
          <w:rFonts w:ascii="Times New Roman" w:eastAsia="Times New Roman" w:hAnsi="Times New Roman" w:cs="Times New Roman"/>
          <w:bCs/>
          <w:sz w:val="26"/>
          <w:szCs w:val="26"/>
          <w:lang w:eastAsia="ru-RU"/>
        </w:rPr>
        <w:t>в сумме более 1 000 (одной тысячи) рублей продолжительностью (общей продолжительностью) свыше 29 календарных дней включительно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w:t>
      </w:r>
      <w:r w:rsidRPr="00D83AA6">
        <w:rPr>
          <w:rFonts w:ascii="Times New Roman" w:eastAsia="Times New Roman" w:hAnsi="Times New Roman" w:cs="Times New Roman"/>
          <w:sz w:val="26"/>
          <w:szCs w:val="26"/>
          <w:vertAlign w:val="superscript"/>
          <w:lang w:eastAsia="ru-RU"/>
        </w:rPr>
        <w:footnoteReference w:id="17"/>
      </w:r>
      <w:r w:rsidRPr="00D83AA6">
        <w:rPr>
          <w:rFonts w:ascii="Times New Roman" w:eastAsia="Times New Roman" w:hAnsi="Times New Roman" w:cs="Times New Roman"/>
          <w:bCs/>
          <w:sz w:val="26"/>
          <w:szCs w:val="26"/>
          <w:lang w:eastAsia="ru-RU"/>
        </w:rPr>
        <w:t>. Информация в справках должна быть предоставлена указанными лицами по состоянию на дату не ранее чем за 30 дней до даты предоставления в Фонд заявки на предоставление поручительства. В составе заявки допускается предоставление оригиналов справок и копий справок, заверенных финансовой организацией, выдавшей данную справку. Также возможно предоставление копий справок в составе заявки при условии предоставления оригиналов справок или копий справок, заверенных финансовой организацией, выдавшей данную справку, в случае положительного решения при подписании договора поручительства.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справок, иных документов в составе второй и последующих из одновременно направляемых заявок</w:t>
      </w:r>
      <w:r w:rsidRPr="00D83AA6">
        <w:rPr>
          <w:rFonts w:ascii="Times New Roman" w:eastAsia="Times New Roman" w:hAnsi="Times New Roman" w:cs="Times New Roman"/>
          <w:bCs/>
          <w:sz w:val="26"/>
          <w:szCs w:val="26"/>
          <w:vertAlign w:val="superscript"/>
          <w:lang w:eastAsia="ru-RU"/>
        </w:rPr>
        <w:footnoteReference w:id="18"/>
      </w:r>
      <w:r w:rsidRPr="00D83AA6">
        <w:rPr>
          <w:rFonts w:ascii="Times New Roman" w:eastAsia="Times New Roman" w:hAnsi="Times New Roman" w:cs="Times New Roman"/>
          <w:bCs/>
          <w:sz w:val="26"/>
          <w:szCs w:val="26"/>
          <w:lang w:eastAsia="ru-RU"/>
        </w:rPr>
        <w:t>;</w:t>
      </w:r>
    </w:p>
    <w:p w14:paraId="330A9EF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согласия субъекта МСП – индивидуального предпринимателя, </w:t>
      </w:r>
      <w:bookmarkStart w:id="12" w:name="_Hlk63263237"/>
      <w:r w:rsidRPr="00D83AA6">
        <w:rPr>
          <w:rFonts w:ascii="Times New Roman" w:eastAsia="Times New Roman" w:hAnsi="Times New Roman" w:cs="Times New Roman"/>
          <w:bCs/>
          <w:sz w:val="26"/>
          <w:szCs w:val="26"/>
          <w:lang w:eastAsia="ru-RU"/>
        </w:rPr>
        <w:t xml:space="preserve">физического лица, применяющего специальный налоговый режим "Налог на профессиональный доход", </w:t>
      </w:r>
      <w:bookmarkEnd w:id="12"/>
      <w:r w:rsidRPr="00D83AA6">
        <w:rPr>
          <w:rFonts w:ascii="Times New Roman" w:eastAsia="Times New Roman" w:hAnsi="Times New Roman" w:cs="Times New Roman"/>
          <w:bCs/>
          <w:sz w:val="26"/>
          <w:szCs w:val="26"/>
          <w:lang w:eastAsia="ru-RU"/>
        </w:rPr>
        <w:t xml:space="preserve">его супруга(и), руководителя субъекта МСП – юридического лица, участников субъекта МСП – юридического лица – физических лиц, поручителей, залогодателей по кредитному договору (договору займа, договору о предоставлении банковской гарантии, договору финансовой аренды (лизинга), договора факторинга) на осуществление Фондом в установленном законодательством порядке обработки их персональных данных.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w:t>
      </w:r>
      <w:r w:rsidRPr="00D83AA6">
        <w:rPr>
          <w:rFonts w:ascii="Times New Roman" w:eastAsia="Times New Roman" w:hAnsi="Times New Roman" w:cs="Times New Roman"/>
          <w:bCs/>
          <w:sz w:val="26"/>
          <w:szCs w:val="26"/>
          <w:lang w:eastAsia="ru-RU"/>
        </w:rPr>
        <w:lastRenderedPageBreak/>
        <w:t>субъекта МСП – юридического лица, и сведения о нем не содержатся в заявке, предоставление согласия, указанного в настоящем абзаце, не требуется;</w:t>
      </w:r>
    </w:p>
    <w:p w14:paraId="3980F6F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3" w:name="_Hlk121236812"/>
      <w:r w:rsidRPr="00D83AA6">
        <w:rPr>
          <w:rFonts w:ascii="Times New Roman" w:eastAsia="Times New Roman" w:hAnsi="Times New Roman" w:cs="Times New Roman"/>
          <w:bCs/>
          <w:sz w:val="26"/>
          <w:szCs w:val="26"/>
          <w:lang w:eastAsia="ru-RU"/>
        </w:rPr>
        <w:t>согласия субъекта МСП – индивидуального предпринимателя, физического лица, применяющего специальный налоговый режим "Налог на профессиональный доход", его супруга(и), или субъекта МСП – юридического лица, участников субъекта МСП – юридического лица, руководителя субъекта МСП – юридического лица, поручителей по кредитному договору (договору займа, договору о предоставлении банковской гарантии, договору финансовой аренды (лизинга), договору факторинга) на осуществление Фондом в установленном законодательством порядке получения информации об их кредитных историях</w:t>
      </w:r>
      <w:bookmarkEnd w:id="13"/>
      <w:r w:rsidRPr="00D83AA6">
        <w:rPr>
          <w:rFonts w:ascii="Times New Roman" w:eastAsia="Times New Roman" w:hAnsi="Times New Roman" w:cs="Times New Roman"/>
          <w:bCs/>
          <w:sz w:val="26"/>
          <w:szCs w:val="26"/>
          <w:lang w:eastAsia="ru-RU"/>
        </w:rPr>
        <w:t>, в том числе как индивидуальных предпринимателей и как физических лиц.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23904D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7208A83F"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512B6E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0A306BEF" w14:textId="38ECCAFA"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14" w:name="_Hlk45895728"/>
      <w:r w:rsidRPr="00D83AA6">
        <w:rPr>
          <w:rFonts w:ascii="Times New Roman" w:eastAsia="Times New Roman" w:hAnsi="Times New Roman" w:cs="Times New Roman"/>
          <w:sz w:val="26"/>
          <w:szCs w:val="26"/>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D83AA6">
        <w:rPr>
          <w:rFonts w:ascii="SchoolBook" w:eastAsia="Times New Roman" w:hAnsi="SchoolBook" w:cs="Times New Roman"/>
          <w:sz w:val="26"/>
          <w:szCs w:val="26"/>
          <w:vertAlign w:val="superscript"/>
          <w:lang w:eastAsia="ru-RU"/>
        </w:rPr>
        <w:footnoteReference w:id="19"/>
      </w:r>
      <w:r w:rsidR="003F62A9">
        <w:rPr>
          <w:rFonts w:ascii="Times New Roman" w:eastAsia="Times New Roman" w:hAnsi="Times New Roman" w:cs="Times New Roman"/>
          <w:sz w:val="26"/>
          <w:szCs w:val="26"/>
          <w:lang w:eastAsia="ru-RU"/>
        </w:rPr>
        <w:t>.</w:t>
      </w:r>
    </w:p>
    <w:p w14:paraId="7EA9608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Справка об отсутствии задолженности перед работниками (персоналом) по заработной плате более трех месяцев, составленная на дату подачи заявки на представление поручительства</w:t>
      </w:r>
      <w:r w:rsidRPr="00D83AA6">
        <w:rPr>
          <w:rFonts w:ascii="Times New Roman" w:eastAsia="Times New Roman" w:hAnsi="Times New Roman" w:cs="Times New Roman"/>
          <w:sz w:val="26"/>
          <w:szCs w:val="26"/>
          <w:lang w:eastAsia="ru-RU"/>
        </w:rPr>
        <w:t>.</w:t>
      </w:r>
    </w:p>
    <w:bookmarkEnd w:id="14"/>
    <w:p w14:paraId="42E8F76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7E690F7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 в Фонд с использованием электронных средств связи. При этом срок рассмотрения заявки Фондом исчисляется с момента предоставления финансовой организацией в Фонд пакета документов, сшитого и заверенного в установленном порядке.</w:t>
      </w:r>
    </w:p>
    <w:p w14:paraId="1F829C7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5" w:name="sub_345"/>
      <w:r w:rsidRPr="00D83AA6">
        <w:rPr>
          <w:rFonts w:ascii="Times New Roman" w:eastAsia="Times New Roman" w:hAnsi="Times New Roman" w:cs="Times New Roman"/>
          <w:bCs/>
          <w:sz w:val="26"/>
          <w:szCs w:val="26"/>
          <w:lang w:eastAsia="ru-RU"/>
        </w:rPr>
        <w:t>5.10. Документы (копии документов), направляемые финансовой организацией в рамках реализации Соглашения,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(заверения) документации сотрудником от имени финансовой организации.</w:t>
      </w:r>
    </w:p>
    <w:p w14:paraId="70B9A4C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 качества 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1CF413F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5AAE5C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располагается заявка. Электронные документы направляются в Фонд в электронном виде на электронном носителе информации либо на адрес электронной почты Фонда </w:t>
      </w:r>
      <w:hyperlink r:id="rId13" w:history="1">
        <w:r w:rsidRPr="00D83AA6">
          <w:rPr>
            <w:rFonts w:ascii="SchoolBook" w:eastAsia="Times New Roman" w:hAnsi="SchoolBook" w:cs="Times New Roman"/>
            <w:bCs/>
            <w:sz w:val="26"/>
            <w:szCs w:val="26"/>
            <w:u w:val="single"/>
            <w:lang w:val="en-US" w:eastAsia="ru-RU"/>
          </w:rPr>
          <w:t>info</w:t>
        </w:r>
        <w:r w:rsidRPr="00D83AA6">
          <w:rPr>
            <w:rFonts w:ascii="SchoolBook" w:eastAsia="Times New Roman" w:hAnsi="SchoolBook" w:cs="Times New Roman"/>
            <w:bCs/>
            <w:sz w:val="26"/>
            <w:szCs w:val="26"/>
            <w:u w:val="single"/>
            <w:lang w:eastAsia="ru-RU"/>
          </w:rPr>
          <w:t>@</w:t>
        </w:r>
        <w:proofErr w:type="spellStart"/>
        <w:r w:rsidRPr="00D83AA6">
          <w:rPr>
            <w:rFonts w:ascii="SchoolBook" w:eastAsia="Times New Roman" w:hAnsi="SchoolBook" w:cs="Times New Roman"/>
            <w:bCs/>
            <w:sz w:val="26"/>
            <w:szCs w:val="26"/>
            <w:u w:val="single"/>
            <w:lang w:val="en-US" w:eastAsia="ru-RU"/>
          </w:rPr>
          <w:t>gfkuban</w:t>
        </w:r>
        <w:proofErr w:type="spellEnd"/>
        <w:r w:rsidRPr="00D83AA6">
          <w:rPr>
            <w:rFonts w:ascii="SchoolBook" w:eastAsia="Times New Roman" w:hAnsi="SchoolBook" w:cs="Times New Roman"/>
            <w:bCs/>
            <w:sz w:val="26"/>
            <w:szCs w:val="26"/>
            <w:u w:val="single"/>
            <w:lang w:eastAsia="ru-RU"/>
          </w:rPr>
          <w:t>.</w:t>
        </w:r>
        <w:proofErr w:type="spellStart"/>
        <w:r w:rsidRPr="00D83AA6">
          <w:rPr>
            <w:rFonts w:ascii="SchoolBook" w:eastAsia="Times New Roman" w:hAnsi="SchoolBook" w:cs="Times New Roman"/>
            <w:bCs/>
            <w:sz w:val="26"/>
            <w:szCs w:val="26"/>
            <w:u w:val="single"/>
            <w:lang w:val="en-US" w:eastAsia="ru-RU"/>
          </w:rPr>
          <w:t>ru</w:t>
        </w:r>
        <w:proofErr w:type="spellEnd"/>
      </w:hyperlink>
      <w:r w:rsidRPr="00D83AA6">
        <w:rPr>
          <w:rFonts w:ascii="Times New Roman" w:eastAsia="Times New Roman" w:hAnsi="Times New Roman" w:cs="Times New Roman"/>
          <w:bCs/>
          <w:sz w:val="26"/>
          <w:szCs w:val="26"/>
          <w:lang w:eastAsia="ru-RU"/>
        </w:rPr>
        <w:t xml:space="preserve">. </w:t>
      </w:r>
    </w:p>
    <w:p w14:paraId="6E221A3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2D548D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Копии кредитно-обеспечительной документации по сделке (в случае, если кредит (заем, банковская гарантия), в обеспечение которого требуется поручительство Фонда, выдан на дату подачи заявки) оформляются в дополнительный (второй) </w:t>
      </w:r>
      <w:proofErr w:type="spellStart"/>
      <w:r w:rsidRPr="00D83AA6">
        <w:rPr>
          <w:rFonts w:ascii="Times New Roman" w:eastAsia="Times New Roman" w:hAnsi="Times New Roman" w:cs="Times New Roman"/>
          <w:bCs/>
          <w:sz w:val="26"/>
          <w:szCs w:val="26"/>
          <w:lang w:eastAsia="ru-RU"/>
        </w:rPr>
        <w:t>сшив.В</w:t>
      </w:r>
      <w:proofErr w:type="spellEnd"/>
      <w:r w:rsidRPr="00D83AA6">
        <w:rPr>
          <w:rFonts w:ascii="Times New Roman" w:eastAsia="Times New Roman" w:hAnsi="Times New Roman" w:cs="Times New Roman"/>
          <w:bCs/>
          <w:sz w:val="26"/>
          <w:szCs w:val="26"/>
          <w:lang w:eastAsia="ru-RU"/>
        </w:rPr>
        <w:t xml:space="preserve">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5"/>
    <w:p w14:paraId="1FBC491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5.11. В заявке на выдачу поручительства Фонда должно быть заявлено, что субъект МСП:</w:t>
      </w:r>
    </w:p>
    <w:p w14:paraId="154CB39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 зарегистрирован налоговым органом и осуществляет деятельность на территории Краснодарского края;</w:t>
      </w:r>
    </w:p>
    <w:p w14:paraId="3A92CFEC" w14:textId="77777777" w:rsidR="00D83AA6" w:rsidRPr="00D83AA6" w:rsidRDefault="00D83AA6" w:rsidP="00D83AA6">
      <w:pPr>
        <w:spacing w:after="0" w:line="240" w:lineRule="auto"/>
        <w:jc w:val="both"/>
        <w:rPr>
          <w:rFonts w:ascii="SchoolBook" w:eastAsia="Times New Roman" w:hAnsi="SchoolBook" w:cs="Times New Roman"/>
          <w:bCs/>
          <w:sz w:val="26"/>
          <w:szCs w:val="26"/>
          <w:lang w:eastAsia="ru-RU"/>
        </w:rPr>
      </w:pPr>
      <w:r w:rsidRPr="00D83AA6">
        <w:rPr>
          <w:rFonts w:ascii="Times New Roman" w:eastAsia="Times New Roman" w:hAnsi="Times New Roman" w:cs="Times New Roman"/>
          <w:bCs/>
          <w:sz w:val="26"/>
          <w:szCs w:val="26"/>
          <w:lang w:eastAsia="ru-RU"/>
        </w:rPr>
        <w:t>2) имеет положительную</w:t>
      </w:r>
      <w:r w:rsidRPr="00D83AA6">
        <w:rPr>
          <w:rFonts w:ascii="SchoolBook" w:eastAsia="Times New Roman" w:hAnsi="SchoolBook" w:cs="Times New Roman"/>
          <w:sz w:val="26"/>
          <w:szCs w:val="26"/>
          <w:lang w:eastAsia="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rFonts w:ascii="SchoolBook" w:eastAsia="Times New Roman" w:hAnsi="SchoolBook" w:cs="Times New Roman"/>
          <w:bCs/>
          <w:sz w:val="26"/>
          <w:szCs w:val="26"/>
          <w:lang w:eastAsia="ru-RU"/>
        </w:rPr>
        <w:t xml:space="preserve"> </w:t>
      </w:r>
    </w:p>
    <w:p w14:paraId="2D3F5452" w14:textId="77777777" w:rsidR="00D83AA6" w:rsidRPr="00D83AA6" w:rsidRDefault="00D83AA6" w:rsidP="00D83AA6">
      <w:pPr>
        <w:spacing w:after="0" w:line="240" w:lineRule="auto"/>
        <w:jc w:val="both"/>
        <w:rPr>
          <w:rFonts w:ascii="Times New Roman" w:eastAsia="Calibri" w:hAnsi="Times New Roman" w:cs="Times New Roman"/>
          <w:sz w:val="24"/>
          <w:szCs w:val="24"/>
          <w:lang w:eastAsia="ru-RU"/>
        </w:rPr>
      </w:pPr>
      <w:r w:rsidRPr="00D83AA6">
        <w:rPr>
          <w:rFonts w:ascii="Times New Roman" w:eastAsia="Calibri" w:hAnsi="Times New Roman" w:cs="Times New Roman"/>
          <w:bCs/>
          <w:sz w:val="26"/>
          <w:szCs w:val="26"/>
        </w:rPr>
        <w:t xml:space="preserve">не </w:t>
      </w:r>
      <w:r w:rsidRPr="00D83AA6">
        <w:rPr>
          <w:rFonts w:ascii="Times New Roman" w:eastAsia="Calibri" w:hAnsi="Times New Roman" w:cs="Times New Roman"/>
          <w:bCs/>
          <w:color w:val="000000"/>
          <w:sz w:val="26"/>
          <w:szCs w:val="26"/>
        </w:rPr>
        <w:t xml:space="preserve">имеет  просроченной задолженности (под просроченной задолженностью понимается задолженность по основному долгу и/или процентам в сумме более 1000 (одной тысячи) </w:t>
      </w:r>
      <w:r w:rsidRPr="00D83AA6">
        <w:rPr>
          <w:rFonts w:ascii="Times New Roman" w:eastAsia="Calibri" w:hAnsi="Times New Roman" w:cs="Times New Roman"/>
          <w:bCs/>
          <w:color w:val="000000"/>
          <w:sz w:val="26"/>
          <w:szCs w:val="26"/>
        </w:rPr>
        <w:lastRenderedPageBreak/>
        <w:t>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 29 календарных дней)</w:t>
      </w:r>
      <w:r w:rsidRPr="00D83AA6">
        <w:rPr>
          <w:rFonts w:ascii="Times New Roman" w:eastAsia="Times New Roman" w:hAnsi="Times New Roman" w:cs="Times New Roman"/>
          <w:bCs/>
          <w:sz w:val="26"/>
          <w:szCs w:val="26"/>
          <w:lang w:eastAsia="ru-RU"/>
        </w:rPr>
        <w:t>;</w:t>
      </w:r>
    </w:p>
    <w:p w14:paraId="7192A17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2149E7C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4)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2B4D1C4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6" w:name="sub_3461"/>
      <w:r w:rsidRPr="00D83AA6">
        <w:rPr>
          <w:rFonts w:ascii="Times New Roman" w:eastAsia="Times New Roman" w:hAnsi="Times New Roman" w:cs="Times New Roman"/>
          <w:bCs/>
          <w:sz w:val="26"/>
          <w:szCs w:val="26"/>
          <w:lang w:eastAsia="ru-RU"/>
        </w:rPr>
        <w:t>5) </w:t>
      </w:r>
      <w:bookmarkEnd w:id="16"/>
      <w:r w:rsidRPr="00D83AA6">
        <w:rPr>
          <w:rFonts w:ascii="Times New Roman" w:eastAsia="Times New Roman" w:hAnsi="Times New Roman" w:cs="Times New Roman"/>
          <w:bCs/>
          <w:sz w:val="26"/>
          <w:szCs w:val="26"/>
          <w:lang w:eastAsia="ru-RU"/>
        </w:rPr>
        <w:t>не является участником соглашений о разделе продукции;</w:t>
      </w:r>
    </w:p>
    <w:p w14:paraId="4841991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6) не осуществляет предпринимательскую деятельность в сфере игорного бизнеса;</w:t>
      </w:r>
    </w:p>
    <w:p w14:paraId="179BF3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4E7F2B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w:t>
      </w:r>
      <w:r w:rsidRPr="00D83AA6">
        <w:rPr>
          <w:rFonts w:ascii="Times New Roman" w:eastAsia="Times New Roman" w:hAnsi="Times New Roman" w:cs="Times New Roman"/>
          <w:bCs/>
          <w:color w:val="000000"/>
          <w:sz w:val="26"/>
          <w:szCs w:val="26"/>
          <w:lang w:eastAsia="ru-RU"/>
        </w:rPr>
        <w:t xml:space="preserve">соответствует </w:t>
      </w:r>
      <w:hyperlink r:id="rId14" w:history="1">
        <w:r w:rsidRPr="00D83AA6">
          <w:rPr>
            <w:rFonts w:ascii="Times New Roman" w:eastAsia="Calibri" w:hAnsi="Times New Roman" w:cs="Times New Roman"/>
            <w:bCs/>
            <w:sz w:val="26"/>
            <w:szCs w:val="26"/>
            <w:lang w:eastAsia="ru-RU"/>
          </w:rPr>
          <w:t>критериям</w:t>
        </w:r>
      </w:hyperlink>
      <w:r w:rsidRPr="00D83AA6">
        <w:rPr>
          <w:rFonts w:ascii="Times New Roman" w:eastAsia="Times New Roman" w:hAnsi="Times New Roman" w:cs="Times New Roman"/>
          <w:bCs/>
          <w:color w:val="000000"/>
          <w:sz w:val="26"/>
          <w:szCs w:val="26"/>
          <w:lang w:eastAsia="ru-RU"/>
        </w:rPr>
        <w:t xml:space="preserve">, применяемым </w:t>
      </w:r>
      <w:hyperlink r:id="rId15" w:history="1">
        <w:r w:rsidRPr="00D83AA6">
          <w:rPr>
            <w:rFonts w:ascii="Times New Roman" w:eastAsia="Calibri" w:hAnsi="Times New Roman" w:cs="Times New Roman"/>
            <w:bCs/>
            <w:sz w:val="26"/>
            <w:szCs w:val="26"/>
            <w:lang w:eastAsia="ru-RU"/>
          </w:rPr>
          <w:t>Федеральным законом</w:t>
        </w:r>
      </w:hyperlink>
      <w:r w:rsidRPr="00D83AA6">
        <w:rPr>
          <w:rFonts w:ascii="Times New Roman" w:eastAsia="Times New Roman" w:hAnsi="Times New Roman" w:cs="Times New Roman"/>
          <w:bCs/>
          <w:color w:val="000000"/>
          <w:sz w:val="26"/>
          <w:szCs w:val="26"/>
          <w:lang w:eastAsia="ru-RU"/>
        </w:rPr>
        <w:t xml:space="preserve"> от 2</w:t>
      </w:r>
      <w:r w:rsidRPr="00D83AA6">
        <w:rPr>
          <w:rFonts w:ascii="Times New Roman" w:eastAsia="Times New Roman" w:hAnsi="Times New Roman" w:cs="Times New Roman"/>
          <w:bCs/>
          <w:sz w:val="26"/>
          <w:szCs w:val="26"/>
          <w:lang w:eastAsia="ru-RU"/>
        </w:rPr>
        <w:t>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6157AA4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9) предоставляет полный пакет достоверных документов, сведений и информации, определенных Фондом.</w:t>
      </w:r>
    </w:p>
    <w:p w14:paraId="7B2D38EA" w14:textId="77777777" w:rsidR="00D83AA6" w:rsidRPr="00D83AA6" w:rsidRDefault="00D83AA6" w:rsidP="00D83AA6">
      <w:pPr>
        <w:spacing w:after="0" w:line="240" w:lineRule="auto"/>
        <w:jc w:val="both"/>
        <w:rPr>
          <w:rFonts w:ascii="Times New Roman" w:eastAsia="Times New Roman" w:hAnsi="Times New Roman" w:cs="Times New Roman"/>
          <w:b/>
          <w:bCs/>
          <w:color w:val="1F497D"/>
          <w:sz w:val="26"/>
          <w:szCs w:val="26"/>
          <w:u w:val="single"/>
          <w:lang w:eastAsia="ru-RU"/>
        </w:rPr>
      </w:pPr>
      <w:r w:rsidRPr="00D83AA6">
        <w:rPr>
          <w:rFonts w:ascii="Times New Roman" w:eastAsia="Times New Roman" w:hAnsi="Times New Roman" w:cs="Times New Roman"/>
          <w:bCs/>
          <w:sz w:val="26"/>
          <w:szCs w:val="26"/>
          <w:lang w:eastAsia="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10ED6D4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7F85476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5.12. 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37103C3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5.13. Оценка правоспособности субъекта МСП и лиц, обеспечивающих исполнение обязательств субъекта МСП, осуществляется юридической службой Фонда.</w:t>
      </w:r>
    </w:p>
    <w:p w14:paraId="04E3CE8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3275ABE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6750F85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5.14. 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2852F9C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 3 (три) рабочих дня для заявок, по которым размер поручительства</w:t>
      </w:r>
      <w:r w:rsidRPr="00D83AA6">
        <w:rPr>
          <w:rFonts w:ascii="Times New Roman" w:eastAsia="Times New Roman" w:hAnsi="Times New Roman" w:cs="Times New Roman"/>
          <w:bCs/>
          <w:sz w:val="26"/>
          <w:szCs w:val="26"/>
          <w:lang w:eastAsia="ru-RU"/>
        </w:rPr>
        <w:br/>
        <w:t>не превышает 10 млн.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1244B2D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 5 (пять) рабочих дней для заявок, по которым размер поручительства</w:t>
      </w:r>
      <w:r w:rsidRPr="00D83AA6">
        <w:rPr>
          <w:rFonts w:ascii="Times New Roman" w:eastAsia="Times New Roman" w:hAnsi="Times New Roman" w:cs="Times New Roman"/>
          <w:bCs/>
          <w:sz w:val="26"/>
          <w:szCs w:val="26"/>
          <w:lang w:eastAsia="ru-RU"/>
        </w:rPr>
        <w:br/>
        <w:t>составляет от 10 млн.;</w:t>
      </w:r>
    </w:p>
    <w:p w14:paraId="708DA56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1 (один) рабочий день для заявок, поступивших при введении режима повышенной готовности или режима чрезвычайной ситуации, если максимальный запрашиваемый срок действия договора поручительства не превышает 3-х лет.</w:t>
      </w:r>
    </w:p>
    <w:p w14:paraId="050ECB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23A246D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5.15. 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Порядка, необходимые для принятия решения о предоставлении Фондом поручительства.</w:t>
      </w:r>
    </w:p>
    <w:p w14:paraId="23858A2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7" w:name="sub_348"/>
      <w:r w:rsidRPr="00D83AA6">
        <w:rPr>
          <w:rFonts w:ascii="Times New Roman" w:eastAsia="Times New Roman" w:hAnsi="Times New Roman" w:cs="Times New Roman"/>
          <w:bCs/>
          <w:sz w:val="26"/>
          <w:szCs w:val="26"/>
          <w:lang w:eastAsia="ru-RU"/>
        </w:rPr>
        <w:t>5.16. 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17"/>
    <w:p w14:paraId="55124D1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5.17</w:t>
      </w:r>
      <w:bookmarkStart w:id="18" w:name="_Hlk39048793"/>
      <w:r w:rsidRPr="00D83AA6">
        <w:rPr>
          <w:rFonts w:ascii="Times New Roman" w:eastAsia="Times New Roman" w:hAnsi="Times New Roman" w:cs="Times New Roman"/>
          <w:bCs/>
          <w:sz w:val="26"/>
          <w:szCs w:val="26"/>
          <w:lang w:eastAsia="ru-RU"/>
        </w:rPr>
        <w:t xml:space="preserve">. Рассмотрение вопроса о возможности предоставления поручительства Фондом осуществляется </w:t>
      </w:r>
      <w:r w:rsidRPr="00D83AA6">
        <w:rPr>
          <w:rFonts w:ascii="Times New Roman" w:eastAsia="Times New Roman" w:hAnsi="Times New Roman" w:cs="Times New Roman"/>
          <w:sz w:val="26"/>
          <w:szCs w:val="26"/>
          <w:lang w:eastAsia="ru-RU"/>
        </w:rPr>
        <w:t xml:space="preserve">комиссией по вопросам предоставления Фондом поручительств </w:t>
      </w:r>
      <w:r w:rsidRPr="00D83AA6">
        <w:rPr>
          <w:rFonts w:ascii="Times New Roman" w:eastAsia="Times New Roman" w:hAnsi="Times New Roman" w:cs="Times New Roman"/>
          <w:bCs/>
          <w:sz w:val="26"/>
          <w:szCs w:val="26"/>
          <w:lang w:eastAsia="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3A24516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предоставлении поручительства Фонда субъекту МСП при условии предоставления при заключении договора поручительства оригинала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содержащей сведения об отсутствии задолженности, либо, в случае наличия задолженности, оригинала Справки о состоянии расчетов по налогам, сборам, страховым взносам, пеням, штрафам, процентам организаций и индивидуальных предпринимателей либо Справки о состоянии расчетов (доходах) по налогу на профессиональный доход  по состоянию на дату не ранее чем за 30 дней до даты заключения договора поручительства, о наличии просроченной задолженности, не превышающей 50 тыс. рублей</w:t>
      </w:r>
      <w:r w:rsidRPr="00D83AA6">
        <w:rPr>
          <w:rFonts w:ascii="SchoolBook" w:eastAsia="Times New Roman" w:hAnsi="SchoolBook" w:cs="Times New Roman"/>
          <w:sz w:val="26"/>
          <w:szCs w:val="26"/>
          <w:vertAlign w:val="superscript"/>
          <w:lang w:eastAsia="ru-RU"/>
        </w:rPr>
        <w:footnoteReference w:id="20"/>
      </w:r>
      <w:r w:rsidRPr="00D83AA6">
        <w:rPr>
          <w:rFonts w:ascii="Times New Roman" w:eastAsia="Times New Roman" w:hAnsi="Times New Roman" w:cs="Times New Roman"/>
          <w:bCs/>
          <w:sz w:val="26"/>
          <w:szCs w:val="26"/>
          <w:lang w:eastAsia="ru-RU"/>
        </w:rPr>
        <w:t>;</w:t>
      </w:r>
    </w:p>
    <w:p w14:paraId="1E53EBC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1488375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о предоставлении поручительства Фонда субъекту МСП при условии предоставления при заключении договора поручительства оригиналов справок финансовых организаций или копий справок, заверенных финансовой организацией, выдавшей данную справку, о наличии или отсутствии за последние 360 календарных дней, предшествующих дате подачи заявки на предоставление поручительства Фонда, случаев просроченных платежей (с указанием количества дней просрочки и периода нахождения на просрочке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w:t>
      </w:r>
    </w:p>
    <w:p w14:paraId="48BEB6A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отказе в предоставлении поручительства Фонда субъекту МСП;</w:t>
      </w:r>
    </w:p>
    <w:p w14:paraId="57710BA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26D9560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Решения, указанные в абзацах 3 и 4 настоящего пункта, могут быть приняты одновременно с решением, указанным в абзаце 2 настоящего пункта.</w:t>
      </w:r>
    </w:p>
    <w:bookmarkEnd w:id="18"/>
    <w:p w14:paraId="7AC6C34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5.18. Основанием для принятия одного из </w:t>
      </w:r>
      <w:r w:rsidRPr="00D83AA6">
        <w:rPr>
          <w:rFonts w:ascii="Times New Roman" w:eastAsia="Times New Roman" w:hAnsi="Times New Roman" w:cs="Times New Roman"/>
          <w:bCs/>
          <w:color w:val="000000"/>
          <w:sz w:val="26"/>
          <w:szCs w:val="26"/>
          <w:lang w:eastAsia="ru-RU"/>
        </w:rPr>
        <w:t xml:space="preserve">указанных в </w:t>
      </w:r>
      <w:hyperlink r:id="rId16" w:anchor="sub_349" w:history="1">
        <w:r w:rsidRPr="00D83AA6">
          <w:rPr>
            <w:rFonts w:ascii="SchoolBook" w:eastAsia="Calibri" w:hAnsi="SchoolBook" w:cs="Times New Roman"/>
            <w:bCs/>
            <w:sz w:val="26"/>
            <w:szCs w:val="26"/>
            <w:lang w:eastAsia="ru-RU"/>
          </w:rPr>
          <w:t>пунктах 5.</w:t>
        </w:r>
      </w:hyperlink>
      <w:r w:rsidRPr="00D83AA6">
        <w:rPr>
          <w:rFonts w:ascii="Times New Roman" w:eastAsia="Times New Roman" w:hAnsi="Times New Roman" w:cs="Times New Roman"/>
          <w:bCs/>
          <w:color w:val="000000"/>
          <w:sz w:val="26"/>
          <w:szCs w:val="26"/>
          <w:lang w:eastAsia="ru-RU"/>
        </w:rPr>
        <w:t xml:space="preserve">17 </w:t>
      </w:r>
      <w:r w:rsidRPr="00D83AA6">
        <w:rPr>
          <w:rFonts w:ascii="Times New Roman" w:eastAsia="Times New Roman" w:hAnsi="Times New Roman" w:cs="Times New Roman"/>
          <w:bCs/>
          <w:sz w:val="26"/>
          <w:szCs w:val="26"/>
          <w:lang w:eastAsia="ru-RU"/>
        </w:rPr>
        <w:t>настоящего Порядка решений являются:</w:t>
      </w:r>
    </w:p>
    <w:p w14:paraId="363F62F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о реструктуризации;</w:t>
      </w:r>
    </w:p>
    <w:p w14:paraId="38C4C9F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7085DF7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5ADA383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00AC409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5.19. В случае принятия решения о предоставлении поручительства Фонда:</w:t>
      </w:r>
    </w:p>
    <w:p w14:paraId="6B35F4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срок не позднее 20 (двадцати) рабочих дней (либо в более продолжительный срок, установленный решением Комиссии о предоставлении поручительства) с момента уведомления финансовой организацией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При этом указанный в настоящем абзаце срок может быть продлен по решению Исполнительного директора Фонда на основании поступившего в Фонд обращения финансовой организации и/или субъекта МСП при наличии уважительных причин. Установление (продление) срока заключения договора с Фондом допускается на срок не более 60 (шестидесяти) рабочих дней с момента уведомления финансовой организацией Фондом о принятии решения о предоставлении поручительства.</w:t>
      </w:r>
    </w:p>
    <w:p w14:paraId="0FF7C62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2F795B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9" w:name="_Hlk95293723"/>
      <w:r w:rsidRPr="00D83AA6">
        <w:rPr>
          <w:rFonts w:ascii="Times New Roman" w:eastAsia="Times New Roman" w:hAnsi="Times New Roman" w:cs="Times New Roman"/>
          <w:bCs/>
          <w:sz w:val="26"/>
          <w:szCs w:val="26"/>
          <w:lang w:eastAsia="ru-RU"/>
        </w:rPr>
        <w:t xml:space="preserve">5.19.1.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w:t>
      </w:r>
      <w:r w:rsidRPr="00D83AA6">
        <w:rPr>
          <w:rFonts w:ascii="Times New Roman" w:eastAsia="Times New Roman" w:hAnsi="Times New Roman" w:cs="Times New Roman"/>
          <w:bCs/>
          <w:sz w:val="26"/>
          <w:szCs w:val="26"/>
          <w:lang w:eastAsia="ru-RU"/>
        </w:rPr>
        <w:lastRenderedPageBreak/>
        <w:t>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5DAD751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272F0D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5.19.2.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при условии получения поручительства Фонда вследствие ранее допущенных технических ошибок (описок),</w:t>
      </w:r>
      <w:r w:rsidRPr="00D83AA6">
        <w:rPr>
          <w:rFonts w:ascii="Times New Roman" w:eastAsia="Times New Roman" w:hAnsi="Times New Roman" w:cs="Times New Roman"/>
          <w:bCs/>
          <w:color w:val="FF0000"/>
          <w:sz w:val="26"/>
          <w:szCs w:val="26"/>
          <w:lang w:eastAsia="ru-RU"/>
        </w:rPr>
        <w:t xml:space="preserve"> </w:t>
      </w:r>
      <w:r w:rsidRPr="00D83AA6">
        <w:rPr>
          <w:rFonts w:ascii="Times New Roman" w:eastAsia="Times New Roman" w:hAnsi="Times New Roman" w:cs="Times New Roman"/>
          <w:bCs/>
          <w:sz w:val="26"/>
          <w:szCs w:val="26"/>
          <w:lang w:eastAsia="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при условии получения поручительства Фонда, заверенную в установленном порядке.</w:t>
      </w:r>
    </w:p>
    <w:p w14:paraId="6E8D517F"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0" w:name="sub_3411"/>
      <w:bookmarkEnd w:id="19"/>
      <w:r w:rsidRPr="00D83AA6">
        <w:rPr>
          <w:rFonts w:ascii="Times New Roman" w:eastAsia="Times New Roman" w:hAnsi="Times New Roman" w:cs="Times New Roman"/>
          <w:bCs/>
          <w:sz w:val="26"/>
          <w:szCs w:val="26"/>
          <w:lang w:eastAsia="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   </w:t>
      </w:r>
    </w:p>
    <w:p w14:paraId="3E7C719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471EA2D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5.20.1. кредитно-обеспечительную документацию: </w:t>
      </w:r>
    </w:p>
    <w:bookmarkEnd w:id="20"/>
    <w:p w14:paraId="7D591A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кредитного договора (договора займа, договора о предоставлении банковской гарантии, договора финансовой аренды (лизинга), договора факторинга), в обеспечение обязательств по которому было выдано поручительство Фонда;</w:t>
      </w:r>
    </w:p>
    <w:p w14:paraId="5E5B3E0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подтверждающих наличие иного обеспечения суммы обязательств (за исключением поручительства Фонда);</w:t>
      </w:r>
    </w:p>
    <w:p w14:paraId="6D685B8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5.20.2. оригинал Справки об исполнении налогоплательщиком (плательщиком сбора, плательщиком страховых взносов, налоговым агентом)</w:t>
      </w:r>
      <w:r w:rsidRPr="00D83AA6">
        <w:rPr>
          <w:rFonts w:ascii="Times New Roman" w:eastAsia="Times New Roman" w:hAnsi="Times New Roman" w:cs="Times New Roman"/>
          <w:bCs/>
          <w:sz w:val="26"/>
          <w:szCs w:val="26"/>
          <w:vertAlign w:val="superscript"/>
          <w:lang w:eastAsia="ru-RU"/>
        </w:rPr>
        <w:footnoteReference w:id="21"/>
      </w:r>
      <w:r w:rsidRPr="00D83AA6">
        <w:rPr>
          <w:rFonts w:ascii="Times New Roman" w:eastAsia="Times New Roman" w:hAnsi="Times New Roman" w:cs="Times New Roman"/>
          <w:bCs/>
          <w:sz w:val="26"/>
          <w:szCs w:val="26"/>
          <w:lang w:eastAsia="ru-RU"/>
        </w:rPr>
        <w:t xml:space="preserve"> обязанности по уплате налогов, сборов, страховых взносов, пеней, штрафов, процентов, содержащей сведения об отсутствии задолженности, либо, в случае наличия задолженности, оригинал Справки о состоянии расчетов по налогам, сборам, страховым взносам, пеням, штрафам, процентам организаций и индивидуальных предпринимателей</w:t>
      </w:r>
      <w:r w:rsidRPr="00D83AA6">
        <w:rPr>
          <w:rFonts w:ascii="Times New Roman" w:eastAsia="Times New Roman" w:hAnsi="Times New Roman" w:cs="Times New Roman"/>
          <w:bCs/>
          <w:sz w:val="26"/>
          <w:szCs w:val="26"/>
          <w:vertAlign w:val="superscript"/>
          <w:lang w:eastAsia="ru-RU"/>
        </w:rPr>
        <w:footnoteReference w:id="22"/>
      </w:r>
      <w:r w:rsidRPr="00D83AA6">
        <w:rPr>
          <w:rFonts w:ascii="Times New Roman" w:eastAsia="Times New Roman" w:hAnsi="Times New Roman" w:cs="Times New Roman"/>
          <w:bCs/>
          <w:sz w:val="26"/>
          <w:szCs w:val="26"/>
          <w:lang w:eastAsia="ru-RU"/>
        </w:rPr>
        <w:t xml:space="preserve"> по состоянию на дату не ранее чем за 30 дней до даты заключения договора поручительства, о наличии просроченной задолженности, не превышающей 50 тыс. рублей</w:t>
      </w:r>
      <w:r w:rsidRPr="00D83AA6">
        <w:rPr>
          <w:rFonts w:ascii="Times New Roman" w:eastAsia="Times New Roman" w:hAnsi="Times New Roman" w:cs="Times New Roman"/>
          <w:bCs/>
          <w:sz w:val="26"/>
          <w:szCs w:val="26"/>
          <w:vertAlign w:val="superscript"/>
          <w:lang w:eastAsia="ru-RU"/>
        </w:rPr>
        <w:footnoteReference w:id="23"/>
      </w:r>
      <w:r w:rsidRPr="00D83AA6">
        <w:rPr>
          <w:rFonts w:ascii="Times New Roman" w:eastAsia="Times New Roman" w:hAnsi="Times New Roman" w:cs="Times New Roman"/>
          <w:bCs/>
          <w:sz w:val="26"/>
          <w:szCs w:val="26"/>
          <w:lang w:eastAsia="ru-RU"/>
        </w:rPr>
        <w:t>.</w:t>
      </w:r>
    </w:p>
    <w:p w14:paraId="578D207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5C2352F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5232B07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7DA96E5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67FA217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01E3D99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случае подписания кредитно-обеспечительной документации по доверенности до обращения в Фонд с заявкой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удостоверительной надписи лица, принявшего на себя обязательства по договору, подтверждающей последующее одобрение совершенной сделки.   </w:t>
      </w:r>
    </w:p>
    <w:p w14:paraId="1D1EF7C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5.21. Фонд принимает на себя обязательства по договору поручительства с момента исполнения следующих условий:</w:t>
      </w:r>
    </w:p>
    <w:p w14:paraId="4815690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поступления средств оплаты субъектом МСП вознаграждения Фонда за предоставление поручительства на расчетный счет Фонда;</w:t>
      </w:r>
    </w:p>
    <w:p w14:paraId="786B6E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полного надлежащего оформления обеспечения кредита (займа, банковской гарантии, договора финансовой аренды (лизинга), договора факторинга)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договором факторинга, 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4C89D48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5.22. 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5EAB25C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5.23. 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66D4D18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 В период действия поручительства Фонда:</w:t>
      </w:r>
    </w:p>
    <w:p w14:paraId="0D7715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 Субъект МСП обязан:</w:t>
      </w:r>
    </w:p>
    <w:p w14:paraId="2C812AE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5.24.1.1. 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письменно извещать Фонд о таких фактах.</w:t>
      </w:r>
    </w:p>
    <w:p w14:paraId="725740A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5.24.1.2. Информировать Фонд об открытии расчетных и иных счетов в финансовых организациях в течение 10 (десяти) рабочих дней со дня открытия счета.</w:t>
      </w:r>
    </w:p>
    <w:p w14:paraId="1858EA2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5.24.1.3. 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261B31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5.24.1.4. 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 исполненных субъектом МСП обязательств и расчета задолженности перед бенефициаром.</w:t>
      </w:r>
    </w:p>
    <w:p w14:paraId="7C34E47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об этом с указанием вида и суммы просроченных субъектом МСП обязательств и расчета задолженности перед фактором. </w:t>
      </w:r>
    </w:p>
    <w:p w14:paraId="142D53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 Финансовая организация обязана:</w:t>
      </w:r>
    </w:p>
    <w:p w14:paraId="29EBAD4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2" w:name="sub_36121"/>
      <w:r w:rsidRPr="00D83AA6">
        <w:rPr>
          <w:rFonts w:ascii="Times New Roman" w:eastAsia="Times New Roman" w:hAnsi="Times New Roman" w:cs="Times New Roman"/>
          <w:bCs/>
          <w:sz w:val="26"/>
          <w:szCs w:val="26"/>
          <w:lang w:eastAsia="ru-RU"/>
        </w:rPr>
        <w:lastRenderedPageBreak/>
        <w:t>5.24.2.1. 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2"/>
    <w:p w14:paraId="5163613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5.24.2.2. 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p>
    <w:p w14:paraId="6C94A44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5.24.2.3. 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уплате лизинговых платежей, обязательств по договору факторинга по возврату суммы основного долга по денежному требованию в письменном виде уведомлять Фонд об этом с указанием вида и суммы не исполненных Заемщиком обязательств и расчета задолженности субъекта МСП перед финансовой организацией.</w:t>
      </w:r>
    </w:p>
    <w:p w14:paraId="1D6F7E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 исполненных субъектом МСП обязательств и расчета задолженности субъекта МСП перед финансовой организацией.</w:t>
      </w:r>
    </w:p>
    <w:p w14:paraId="595AA98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5.24.2.4. 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 с субъектом МСП, по которым Фонд выступил поручителем.</w:t>
      </w:r>
    </w:p>
    <w:p w14:paraId="062595B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5.24.2.5. 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6AEDCE9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5.24.3. Фонд вправе:</w:t>
      </w:r>
    </w:p>
    <w:p w14:paraId="401A944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бухгалтерского учета, расшифровки заемных средств, справки об отсутствии задолженности по оплате налогов и сборов, а также иные документы;</w:t>
      </w:r>
    </w:p>
    <w:p w14:paraId="56B6339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26E6079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5.25. 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61BEF11E"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bookmarkStart w:id="23" w:name="_Hlk81213497"/>
      <w:r w:rsidRPr="00D83AA6">
        <w:rPr>
          <w:rFonts w:ascii="Times New Roman" w:eastAsia="Times New Roman" w:hAnsi="Times New Roman" w:cs="Times New Roman"/>
          <w:bCs/>
          <w:sz w:val="26"/>
          <w:szCs w:val="26"/>
          <w:lang w:eastAsia="ru-RU"/>
        </w:rPr>
        <w:t>5.26. 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D83AA6">
        <w:rPr>
          <w:rFonts w:ascii="Times New Roman" w:eastAsia="Times New Roman" w:hAnsi="Times New Roman" w:cs="Times New Roman"/>
          <w:bCs/>
          <w:color w:val="000000"/>
          <w:sz w:val="26"/>
          <w:szCs w:val="26"/>
          <w:lang w:eastAsia="ru-RU"/>
        </w:rPr>
        <w:t>, могущих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3"/>
    <w:p w14:paraId="7534F8FE"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0C411419"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37ACC53F"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7A17C4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p>
    <w:p w14:paraId="7CD188B8" w14:textId="77777777" w:rsidR="00D83AA6" w:rsidRPr="00D83AA6" w:rsidRDefault="00D83AA6" w:rsidP="00D83AA6">
      <w:pPr>
        <w:tabs>
          <w:tab w:val="left" w:pos="284"/>
          <w:tab w:val="left" w:pos="70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6. Порядок расчета вознаграждения за предоставление</w:t>
      </w:r>
      <w:r w:rsidRPr="00D83AA6">
        <w:rPr>
          <w:rFonts w:ascii="Times New Roman" w:eastAsia="Times New Roman" w:hAnsi="Times New Roman" w:cs="Times New Roman"/>
          <w:b/>
          <w:sz w:val="26"/>
          <w:szCs w:val="26"/>
          <w:lang w:eastAsia="ru-RU"/>
        </w:rPr>
        <w:br/>
        <w:t>Фондом поручительств</w:t>
      </w:r>
    </w:p>
    <w:p w14:paraId="0D76EC37" w14:textId="77777777" w:rsidR="00D83AA6" w:rsidRPr="00D83AA6" w:rsidRDefault="00D83AA6" w:rsidP="00D83AA6">
      <w:pPr>
        <w:tabs>
          <w:tab w:val="left" w:pos="284"/>
          <w:tab w:val="left" w:pos="70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650A6B7"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6.1. 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7F187ED0"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Calibri" w:hAnsi="Times New Roman" w:cs="Times New Roman"/>
          <w:sz w:val="26"/>
          <w:szCs w:val="26"/>
        </w:rPr>
        <w:t>6.2. </w:t>
      </w:r>
      <w:r w:rsidRPr="00D83AA6">
        <w:rPr>
          <w:rFonts w:ascii="Times New Roman" w:eastAsia="Times New Roman" w:hAnsi="Times New Roman" w:cs="Times New Roman"/>
          <w:bCs/>
          <w:sz w:val="26"/>
          <w:szCs w:val="26"/>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69C5E49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6.2.1. Для Заемщиков (по кредитным договорам, договорам займа) и Принципалов (по договорам о предоставлении банковских гарантий)</w:t>
      </w:r>
      <w:bookmarkStart w:id="24" w:name="sub_35112"/>
      <w:r w:rsidRPr="00D83AA6">
        <w:rPr>
          <w:rFonts w:ascii="Times New Roman" w:eastAsia="Times New Roman" w:hAnsi="Times New Roman" w:cs="Times New Roman"/>
          <w:bCs/>
          <w:sz w:val="26"/>
          <w:szCs w:val="26"/>
          <w:lang w:eastAsia="ru-RU"/>
        </w:rPr>
        <w:t>, Лизингополучателей (по договорам финансовой аренды (лизинга) и Клиентов (по договорам факторинга) размер вознаграждения Фонда рассчитывается исходя из ставки 0,5 % годовых, но не более 3% от суммы поручительства.</w:t>
      </w:r>
    </w:p>
    <w:bookmarkEnd w:id="24"/>
    <w:p w14:paraId="67DED4B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6.2.2. 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Pr="00D83AA6">
        <w:rPr>
          <w:rFonts w:ascii="Times New Roman" w:eastAsia="Calibri" w:hAnsi="Times New Roman" w:cs="Times New Roman"/>
          <w:sz w:val="26"/>
          <w:szCs w:val="26"/>
        </w:rPr>
        <w:t xml:space="preserve"> деятельность которых отнесена к обрабатывающим производствам в соответствии с Общероссийским </w:t>
      </w:r>
      <w:r w:rsidRPr="00D83AA6">
        <w:rPr>
          <w:rFonts w:ascii="Times New Roman" w:eastAsia="Calibri" w:hAnsi="Times New Roman" w:cs="Times New Roman"/>
          <w:sz w:val="26"/>
          <w:szCs w:val="26"/>
        </w:rPr>
        <w:lastRenderedPageBreak/>
        <w:t>классификатором видов экономической деятельности,</w:t>
      </w:r>
      <w:r w:rsidRPr="00D83AA6">
        <w:rPr>
          <w:rFonts w:ascii="Times New Roman" w:eastAsia="Times New Roman" w:hAnsi="Times New Roman" w:cs="Times New Roman"/>
          <w:bCs/>
          <w:sz w:val="26"/>
          <w:szCs w:val="26"/>
          <w:lang w:eastAsia="ru-RU"/>
        </w:rPr>
        <w:t xml:space="preserve"> размер вознаграждения Фонда рассчитывается исходя из ставки 0,25 % годовых, но не более 3% от суммы поручительства.</w:t>
      </w:r>
    </w:p>
    <w:p w14:paraId="6A9326E0" w14:textId="77777777" w:rsidR="00D83AA6" w:rsidRPr="00D83AA6" w:rsidRDefault="00D83AA6" w:rsidP="00D83AA6">
      <w:pPr>
        <w:spacing w:after="0" w:line="240" w:lineRule="auto"/>
        <w:jc w:val="both"/>
        <w:rPr>
          <w:rFonts w:ascii="Calibri" w:eastAsia="Calibri" w:hAnsi="Calibri" w:cs="Calibri"/>
          <w:lang w:eastAsia="ru-RU"/>
        </w:rPr>
      </w:pPr>
      <w:r w:rsidRPr="00D83AA6">
        <w:rPr>
          <w:rFonts w:ascii="Times New Roman" w:eastAsia="Times New Roman" w:hAnsi="Times New Roman" w:cs="Times New Roman"/>
          <w:bCs/>
          <w:sz w:val="26"/>
          <w:szCs w:val="26"/>
          <w:lang w:eastAsia="ru-RU"/>
        </w:rPr>
        <w:t>6.2.3. При введении режима повышенной готовности или режима чрезвычайной ситуации для всех Заемщиков (по кредитным договорам, договорам займа) и Принципалов (по договорам о предоставлении банковских гарантий) в случае, если максимальный срок действия договора поручительства не превышает 3-х лет, размер вознаграждения Фонда составляет 0,5 процента за весь срок действия договора поручительства. В случае, когда в период действия режима повышенной готовности или режима чрезвычайной ситуации сумма вознаграждения, рассчитанная на основании п. 6.2.1.-6.2.2, составляет менее 0,5 % от суммы поручительства, применяется наименьшее</w:t>
      </w:r>
      <w:r w:rsidRPr="00D83AA6">
        <w:rPr>
          <w:rFonts w:ascii="Times New Roman" w:eastAsia="Calibri" w:hAnsi="Times New Roman" w:cs="Times New Roman"/>
          <w:sz w:val="26"/>
          <w:szCs w:val="26"/>
          <w:lang w:eastAsia="ru-RU"/>
        </w:rPr>
        <w:t xml:space="preserve"> значение суммы вознаграждения.</w:t>
      </w:r>
    </w:p>
    <w:p w14:paraId="2A475AA2" w14:textId="77777777" w:rsidR="00D83AA6" w:rsidRPr="00D83AA6" w:rsidRDefault="00D83AA6" w:rsidP="00D83AA6">
      <w:pPr>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6.3. Основным видом экономической деятельности </w:t>
      </w:r>
      <w:r w:rsidRPr="00D83AA6">
        <w:rPr>
          <w:rFonts w:ascii="Times New Roman" w:eastAsia="Times New Roman" w:hAnsi="Times New Roman" w:cs="Times New Roman"/>
          <w:bCs/>
          <w:sz w:val="26"/>
          <w:szCs w:val="26"/>
          <w:lang w:eastAsia="ru-RU"/>
        </w:rPr>
        <w:t>субъекта МСП</w:t>
      </w:r>
      <w:r w:rsidRPr="00D83AA6">
        <w:rPr>
          <w:rFonts w:ascii="Times New Roman" w:eastAsia="Times New Roman" w:hAnsi="Times New Roman" w:cs="Times New Roman"/>
          <w:sz w:val="26"/>
          <w:szCs w:val="26"/>
          <w:lang w:eastAsia="ru-RU"/>
        </w:rPr>
        <w:t xml:space="preserve"> является тот вид, который по итогам последнего отчетного периода имеет наибольший удельный вес в общем объеме реализованной продукции и/или оказанных услуг.</w:t>
      </w:r>
    </w:p>
    <w:p w14:paraId="0E6CCAF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6.4. 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уплаченная субъектом МСП сумма вознаграждения по выданному Фондом поручительству возврату не подлежит. </w:t>
      </w:r>
    </w:p>
    <w:p w14:paraId="7EB38F4A"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6.5. Порядок и сроки уплаты вознаграждения за предоставляемое поручительство отражаются в заключаемых договорах поручительства.</w:t>
      </w:r>
    </w:p>
    <w:p w14:paraId="498D0C1C"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3165C52" w14:textId="77777777" w:rsidR="00D83AA6" w:rsidRPr="00D83AA6" w:rsidRDefault="00D83AA6" w:rsidP="00D83AA6">
      <w:pPr>
        <w:widowControl w:val="0"/>
        <w:tabs>
          <w:tab w:val="left" w:pos="426"/>
          <w:tab w:val="left" w:pos="1418"/>
          <w:tab w:val="left" w:pos="2268"/>
          <w:tab w:val="left" w:pos="2410"/>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7. Порядок выполнения Фондом обязательств</w:t>
      </w:r>
      <w:r w:rsidRPr="00D83AA6">
        <w:rPr>
          <w:rFonts w:ascii="Times New Roman" w:eastAsia="Times New Roman" w:hAnsi="Times New Roman" w:cs="Times New Roman"/>
          <w:b/>
          <w:sz w:val="26"/>
          <w:szCs w:val="26"/>
          <w:lang w:eastAsia="ru-RU"/>
        </w:rPr>
        <w:br/>
        <w:t>по выданному поручительству</w:t>
      </w:r>
    </w:p>
    <w:p w14:paraId="4BE0A0F0" w14:textId="77777777" w:rsidR="00D83AA6" w:rsidRPr="00D83AA6" w:rsidRDefault="00D83AA6" w:rsidP="00D83AA6">
      <w:pPr>
        <w:spacing w:after="0" w:line="240" w:lineRule="auto"/>
        <w:jc w:val="both"/>
        <w:rPr>
          <w:rFonts w:ascii="Times New Roman" w:eastAsia="Calibri" w:hAnsi="Times New Roman" w:cs="Times New Roman"/>
          <w:b/>
          <w:sz w:val="26"/>
          <w:szCs w:val="26"/>
        </w:rPr>
      </w:pPr>
    </w:p>
    <w:p w14:paraId="038AE74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7.1. 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02D7BC0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должно быть направлено заказным письмом с уведомлением либо передано Фонду в 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2955309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7.2. 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4435AE6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A6F9F7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0744BAF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7.3. 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лизинга, суммы основного долга по денежному требованию по договору факторинга).</w:t>
      </w:r>
    </w:p>
    <w:p w14:paraId="72C4AA4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7DC57A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7.4. 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1BEED67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7.5. Фонд принимает требование финансовой организации при наличии следующих документов: </w:t>
      </w:r>
    </w:p>
    <w:p w14:paraId="34A673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 подтверждающих право финансовой организации на получение суммы задолженности по договору: </w:t>
      </w:r>
    </w:p>
    <w:p w14:paraId="70AA521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а) копии договора поручительства, заключенного с Фондом, и иных обеспечительных договоров (со всеми изменениями и дополнениями);</w:t>
      </w:r>
    </w:p>
    <w:p w14:paraId="511C0C9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копии документа, подтверждающего правомочия лица на подписание требования;</w:t>
      </w:r>
    </w:p>
    <w:p w14:paraId="3C1C5E7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расчета текущей суммы обязательства, подтверждающего </w:t>
      </w:r>
      <w:proofErr w:type="spellStart"/>
      <w:r w:rsidRPr="00D83AA6">
        <w:rPr>
          <w:rFonts w:ascii="Times New Roman" w:eastAsia="Times New Roman" w:hAnsi="Times New Roman" w:cs="Times New Roman"/>
          <w:bCs/>
          <w:sz w:val="26"/>
          <w:szCs w:val="26"/>
          <w:lang w:eastAsia="ru-RU"/>
        </w:rPr>
        <w:t>непревышение</w:t>
      </w:r>
      <w:proofErr w:type="spellEnd"/>
      <w:r w:rsidRPr="00D83AA6">
        <w:rPr>
          <w:rFonts w:ascii="Times New Roman" w:eastAsia="Times New Roman" w:hAnsi="Times New Roman" w:cs="Times New Roman"/>
          <w:bCs/>
          <w:sz w:val="26"/>
          <w:szCs w:val="26"/>
          <w:lang w:eastAsia="ru-RU"/>
        </w:rPr>
        <w:t xml:space="preserve"> размера предъявляемых требований финансовой организации к задолженности субъекта МСП;</w:t>
      </w:r>
    </w:p>
    <w:p w14:paraId="2760D20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г) расчета суммы, </w:t>
      </w:r>
      <w:proofErr w:type="spellStart"/>
      <w:r w:rsidRPr="00D83AA6">
        <w:rPr>
          <w:rFonts w:ascii="Times New Roman" w:eastAsia="Times New Roman" w:hAnsi="Times New Roman" w:cs="Times New Roman"/>
          <w:bCs/>
          <w:sz w:val="26"/>
          <w:szCs w:val="26"/>
          <w:lang w:eastAsia="ru-RU"/>
        </w:rPr>
        <w:t>истребуемой</w:t>
      </w:r>
      <w:proofErr w:type="spellEnd"/>
      <w:r w:rsidRPr="00D83AA6">
        <w:rPr>
          <w:rFonts w:ascii="Times New Roman" w:eastAsia="Times New Roman" w:hAnsi="Times New Roman" w:cs="Times New Roman"/>
          <w:bCs/>
          <w:sz w:val="26"/>
          <w:szCs w:val="26"/>
          <w:lang w:eastAsia="ru-RU"/>
        </w:rPr>
        <w:t xml:space="preserve"> к оплате, составленного на дату предъявления требования к Фонду, в виде отдельного документа;</w:t>
      </w:r>
    </w:p>
    <w:p w14:paraId="48650A8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 информации о реквизитах банковского счета финансовой организации для перечисления денежных средств Фонда;</w:t>
      </w:r>
    </w:p>
    <w:p w14:paraId="67512C7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30249CA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079A02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 справки о целевом использовании кредита (займа), составленной в произвольной форме;</w:t>
      </w:r>
    </w:p>
    <w:p w14:paraId="3A55B78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3) подтверждающих выполнение финансовой организацией мер, направленных на получение невозвращенной суммы обязательств, включая: </w:t>
      </w:r>
    </w:p>
    <w:p w14:paraId="056DB0A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а) информацию в произвольной форме (в виде отдельного документа) подтверждающую: </w:t>
      </w:r>
    </w:p>
    <w:p w14:paraId="5C1F84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предъявление требования субъекту МСП об исполнении нарушенных обязательств;</w:t>
      </w:r>
    </w:p>
    <w:p w14:paraId="401927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списание денежных средств на условиях заранее данного акцепта со счетов субъекта МСП и его (ее) поручителей (за исключением Фонда), открытых в финансовой </w:t>
      </w:r>
      <w:r w:rsidRPr="00D83AA6">
        <w:rPr>
          <w:rFonts w:ascii="Times New Roman" w:eastAsia="Times New Roman" w:hAnsi="Times New Roman" w:cs="Times New Roman"/>
          <w:bCs/>
          <w:sz w:val="26"/>
          <w:szCs w:val="26"/>
          <w:lang w:eastAsia="ru-RU"/>
        </w:rPr>
        <w:lastRenderedPageBreak/>
        <w:t>организации, а также со счетов, открытых в иных финансовых организациях (при наличии);</w:t>
      </w:r>
    </w:p>
    <w:p w14:paraId="1FFB4EF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досудебное обращение взыскания на предмет залога;</w:t>
      </w:r>
    </w:p>
    <w:p w14:paraId="071183F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46008EF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предъявление требований по поручительству (за исключением Фонда) и (или) независимой гарантии третьих лиц; </w:t>
      </w:r>
    </w:p>
    <w:p w14:paraId="1E78A93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15FF770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выполнение иных мер и достигнутые результаты;</w:t>
      </w:r>
    </w:p>
    <w:p w14:paraId="0485D9D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выписку по счетам по учету обеспечения исполнения обязательств субъекта МСП (для кредитных организаций) или детализированный расчет задолженности субъекта МСП, включающего в себя информацию об остатке основного долга, процентах, пенях и иных штрафных санкциях (для МФО, лизинговых компаний и иных организаций);</w:t>
      </w:r>
    </w:p>
    <w:p w14:paraId="1E0259C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5B3B173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г) 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4F740E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1C80905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0B2D3D1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 xml:space="preserve">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618D174F" w14:textId="77777777" w:rsidR="00D83AA6" w:rsidRPr="00D83AA6" w:rsidRDefault="00D83AA6" w:rsidP="00D83AA6">
      <w:pPr>
        <w:spacing w:after="0" w:line="240" w:lineRule="auto"/>
        <w:jc w:val="both"/>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Cs/>
          <w:sz w:val="26"/>
          <w:szCs w:val="26"/>
          <w:lang w:eastAsia="ru-RU"/>
        </w:rPr>
        <w:t>7.6. 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w:t>
      </w:r>
    </w:p>
    <w:p w14:paraId="7CC412E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7.7. 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0915322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неоспариваемой части в срок не позднее 10 (десяти) рабочих дней с момента получения Фондом мотивированного ответа на возражения.     </w:t>
      </w:r>
    </w:p>
    <w:p w14:paraId="0D310784" w14:textId="77777777" w:rsidR="00D83AA6" w:rsidRPr="00D83AA6" w:rsidRDefault="00D83AA6" w:rsidP="00D83AA6">
      <w:pPr>
        <w:spacing w:after="0" w:line="240" w:lineRule="auto"/>
        <w:jc w:val="both"/>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Cs/>
          <w:sz w:val="26"/>
          <w:szCs w:val="26"/>
          <w:lang w:eastAsia="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2CF9F92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7.8. Обязательства Фонда считаются исполненными надлежащим образом с момента зачисления денежных средств на счет финансовой организации. </w:t>
      </w:r>
    </w:p>
    <w:p w14:paraId="0CD8B287" w14:textId="77777777" w:rsidR="00D83AA6" w:rsidRPr="00D83AA6" w:rsidRDefault="00D83AA6" w:rsidP="00D83AA6">
      <w:pPr>
        <w:spacing w:after="0" w:line="240" w:lineRule="auto"/>
        <w:jc w:val="center"/>
        <w:rPr>
          <w:rFonts w:ascii="Times New Roman" w:eastAsia="Times New Roman" w:hAnsi="Times New Roman" w:cs="Times New Roman"/>
          <w:bCs/>
          <w:sz w:val="26"/>
          <w:szCs w:val="26"/>
        </w:rPr>
      </w:pPr>
    </w:p>
    <w:p w14:paraId="70459897" w14:textId="77777777" w:rsidR="00D83AA6" w:rsidRPr="00D83AA6" w:rsidRDefault="00D83AA6" w:rsidP="00D83AA6">
      <w:pPr>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 xml:space="preserve">8. Порядок реализации Фондом права требования, возникшего </w:t>
      </w:r>
    </w:p>
    <w:p w14:paraId="38FBD7DC" w14:textId="77777777" w:rsidR="00D83AA6" w:rsidRPr="00D83AA6" w:rsidRDefault="00D83AA6" w:rsidP="00D83AA6">
      <w:pPr>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после выполнения обязательств по выданному поручительству</w:t>
      </w:r>
    </w:p>
    <w:p w14:paraId="3094E844" w14:textId="77777777" w:rsidR="00D83AA6" w:rsidRPr="00D83AA6" w:rsidRDefault="00D83AA6" w:rsidP="00D83AA6">
      <w:pPr>
        <w:spacing w:after="0" w:line="240" w:lineRule="auto"/>
        <w:jc w:val="center"/>
        <w:rPr>
          <w:rFonts w:ascii="Times New Roman" w:eastAsia="Times New Roman" w:hAnsi="Times New Roman" w:cs="Times New Roman"/>
          <w:bCs/>
          <w:sz w:val="26"/>
          <w:szCs w:val="26"/>
          <w:lang w:eastAsia="ru-RU"/>
        </w:rPr>
      </w:pPr>
    </w:p>
    <w:p w14:paraId="5B9F4E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8.1. 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098A978B"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8.2. 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24E4673F"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8.3. 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исполнением  обязательств  должника.</w:t>
      </w:r>
    </w:p>
    <w:p w14:paraId="695994C1" w14:textId="77777777" w:rsidR="00D83AA6" w:rsidRPr="00D83AA6" w:rsidRDefault="00D83AA6" w:rsidP="00D83AA6">
      <w:pPr>
        <w:suppressAutoHyphen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8.4. 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w:t>
      </w:r>
    </w:p>
    <w:p w14:paraId="2CACAB26" w14:textId="77777777" w:rsidR="00D83AA6" w:rsidRPr="00D83AA6" w:rsidRDefault="00D83AA6" w:rsidP="00D83AA6">
      <w:pPr>
        <w:autoSpaceDE w:val="0"/>
        <w:autoSpaceDN w:val="0"/>
        <w:adjustRightInd w:val="0"/>
        <w:spacing w:after="0" w:line="240" w:lineRule="auto"/>
        <w:jc w:val="center"/>
        <w:rPr>
          <w:rFonts w:ascii="Times New Roman" w:eastAsia="Calibri" w:hAnsi="Times New Roman" w:cs="Times New Roman"/>
          <w:b/>
          <w:bCs/>
          <w:sz w:val="26"/>
          <w:szCs w:val="26"/>
        </w:rPr>
      </w:pPr>
    </w:p>
    <w:p w14:paraId="772E8E05" w14:textId="77777777" w:rsidR="00D83AA6" w:rsidRPr="00D83AA6" w:rsidRDefault="00D83AA6" w:rsidP="00D83AA6">
      <w:pPr>
        <w:widowControl w:val="0"/>
        <w:tabs>
          <w:tab w:val="left" w:pos="1134"/>
          <w:tab w:val="left" w:pos="1276"/>
          <w:tab w:val="left" w:pos="1560"/>
          <w:tab w:val="left" w:pos="2410"/>
        </w:tabs>
        <w:autoSpaceDE w:val="0"/>
        <w:autoSpaceDN w:val="0"/>
        <w:spacing w:after="0" w:line="240" w:lineRule="auto"/>
        <w:jc w:val="center"/>
        <w:rPr>
          <w:rFonts w:ascii="Times New Roman" w:eastAsia="Calibri" w:hAnsi="Times New Roman" w:cs="Times New Roman"/>
          <w:b/>
          <w:sz w:val="26"/>
          <w:szCs w:val="26"/>
        </w:rPr>
      </w:pPr>
      <w:r w:rsidRPr="00D83AA6">
        <w:rPr>
          <w:rFonts w:ascii="Times New Roman" w:eastAsia="Calibri" w:hAnsi="Times New Roman" w:cs="Times New Roman"/>
          <w:b/>
          <w:sz w:val="26"/>
          <w:szCs w:val="26"/>
        </w:rPr>
        <w:t>9. Порядок работы Фонда с проблемной задолженностью,</w:t>
      </w:r>
      <w:r w:rsidRPr="00D83AA6">
        <w:rPr>
          <w:rFonts w:ascii="Times New Roman" w:eastAsia="Calibri" w:hAnsi="Times New Roman" w:cs="Times New Roman"/>
          <w:b/>
          <w:sz w:val="26"/>
          <w:szCs w:val="26"/>
        </w:rPr>
        <w:br/>
        <w:t>возникшей в результате заключения договоров поручительства</w:t>
      </w:r>
    </w:p>
    <w:p w14:paraId="500B3F04" w14:textId="77777777" w:rsidR="00D83AA6" w:rsidRPr="00D83AA6" w:rsidRDefault="00D83AA6" w:rsidP="00D83AA6">
      <w:pPr>
        <w:widowControl w:val="0"/>
        <w:tabs>
          <w:tab w:val="left" w:pos="1134"/>
          <w:tab w:val="left" w:pos="1276"/>
          <w:tab w:val="left" w:pos="1560"/>
          <w:tab w:val="left" w:pos="2410"/>
        </w:tabs>
        <w:autoSpaceDE w:val="0"/>
        <w:autoSpaceDN w:val="0"/>
        <w:spacing w:after="0" w:line="240" w:lineRule="auto"/>
        <w:jc w:val="center"/>
        <w:rPr>
          <w:rFonts w:ascii="Times New Roman" w:eastAsia="Calibri" w:hAnsi="Times New Roman" w:cs="Times New Roman"/>
          <w:sz w:val="26"/>
          <w:szCs w:val="26"/>
        </w:rPr>
      </w:pPr>
    </w:p>
    <w:p w14:paraId="5A7D5731" w14:textId="77777777" w:rsidR="00D83AA6" w:rsidRPr="00D83AA6" w:rsidRDefault="00D83AA6" w:rsidP="00D83AA6">
      <w:pPr>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t xml:space="preserve">9.1. 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1586CB5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9.2. 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6F34A3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25" w:name="_Hlk38897209"/>
      <w:r w:rsidRPr="00D83AA6">
        <w:rPr>
          <w:rFonts w:ascii="Times New Roman" w:eastAsia="Times New Roman" w:hAnsi="Times New Roman" w:cs="Times New Roman"/>
          <w:sz w:val="26"/>
          <w:szCs w:val="26"/>
          <w:lang w:eastAsia="ru-RU"/>
        </w:rPr>
        <w:t>9.3. 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является поручителем.</w:t>
      </w:r>
    </w:p>
    <w:p w14:paraId="516F457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25"/>
    <w:p w14:paraId="34CA075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9.4. 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p>
    <w:p w14:paraId="45890F5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361D67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p>
    <w:p w14:paraId="211581A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511B172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9.5. 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1754950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9.6. 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22E50CA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4823FCF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 Сбор информации осуществляется по трем направлениям:</w:t>
      </w:r>
    </w:p>
    <w:p w14:paraId="27ADACA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внутренняя информация, имеющаяся в Фонде;</w:t>
      </w:r>
    </w:p>
    <w:p w14:paraId="4CC5AA0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информация, получаемая от обязанных лиц (должника, поручителей, залогодателей), финансовой организации и иных лиц, заинтересованных в урегулировании ПЗ, ППЗ; </w:t>
      </w:r>
    </w:p>
    <w:p w14:paraId="5619D30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37C245C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9.7.1. Внутренняя информация содержится в кредитном досье должника и подлежит анализу ответственными подразделениями.</w:t>
      </w:r>
    </w:p>
    <w:p w14:paraId="32FBDC0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9.7.2. 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0333DDB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обязательном порядке службе экономической безопасности необходимо предпринять действия по получению следующей информации:</w:t>
      </w:r>
    </w:p>
    <w:p w14:paraId="77CE918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готовности должника сотрудничать с финансовой организацией и Фондом по урегулированию ПЗ, ППЗ;</w:t>
      </w:r>
    </w:p>
    <w:p w14:paraId="4AB190C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комментариев о причинах возникновения задолженности, сроках и вариантах ее погашения;</w:t>
      </w:r>
    </w:p>
    <w:p w14:paraId="190D189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стратегии урегулирования ПЗ, ППЗ финансовой организацией;</w:t>
      </w:r>
    </w:p>
    <w:p w14:paraId="26740B1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плана (программы) финансового оздоровления либо информации о том, в какие сроки план будет разработан, кем он будет разрабатываться;</w:t>
      </w:r>
    </w:p>
    <w:p w14:paraId="4CDAC68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взаимодействия между должниками;</w:t>
      </w:r>
    </w:p>
    <w:p w14:paraId="7FFEF9F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взаимодействий с другими кредиторами (помимо финансовой организации);</w:t>
      </w:r>
    </w:p>
    <w:p w14:paraId="73C8592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взаимоотношений с контрагентами должника (поставщиками, покупателями, подрядчиками, холдинговыми структурами);</w:t>
      </w:r>
    </w:p>
    <w:p w14:paraId="6811716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взаимоотношений с органами власти (готовность оказать должнику поддержку, формы такой поддержки);</w:t>
      </w:r>
    </w:p>
    <w:p w14:paraId="003871D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каким образом должник собирается строить отношения с финансовой организацией и Фондом, какие действия должник ожидает от них.</w:t>
      </w:r>
    </w:p>
    <w:p w14:paraId="1073C40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Способ получения и форма информации, указанной в настоящем пункте, определяется службой экономической безопасности самостоятельно.</w:t>
      </w:r>
    </w:p>
    <w:p w14:paraId="4435387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9.7.3. 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48C3D3E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1BA40F9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7FF6FE2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4181FAE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9.8. 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328297B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9.9. Ответственные подразделения в течение срока, не превышающего 9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проводят анализ собранной информации и формирование совместных предложений по возможным вариантам стратегии урегулирования ПЗ.    </w:t>
      </w:r>
    </w:p>
    <w:p w14:paraId="57039C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Ответственные подразделения в течение срока, не превышающего 9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4094E3F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9.10. Ответственные подразделения в течение срока, не превышающего 10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пункта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2AFADA9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9.11. 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74A1AF5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9.12. 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79D0BBE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9.13. 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57C56D5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 Вариантами урегулирования ПЗ в рамках стратегии урегулирования ПЗ являются:</w:t>
      </w:r>
    </w:p>
    <w:p w14:paraId="4C00E6D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59A4BB7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1FB7C92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9.14.2. «Уступка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68AB99C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1A3665B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33EA01B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334FAAB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1254BF9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5845E10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9.14.3. «Отступное»,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0BD6FB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5178405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0D48345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Ответственные подразделения вносят на утверждение исполнительному директору Фонда предложение о принятии отступного.</w:t>
      </w:r>
    </w:p>
    <w:p w14:paraId="260D1AC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варианту урегулирования с рассматриваемым имуществом, предложенным в качестве отступного.</w:t>
      </w:r>
    </w:p>
    <w:p w14:paraId="5FC8A24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2F0645C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9.14.4. «Принудительное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1EB0924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76E9831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7756F18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w:t>
      </w:r>
    </w:p>
    <w:p w14:paraId="5D7BCE4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Судебное производство может быть прекращено в связи с заключением мирового соглашения, утвержденного судом.</w:t>
      </w:r>
    </w:p>
    <w:p w14:paraId="71A59A1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Юридическая служба Фонда в течение срока, не превышающего 5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791445F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После предъявления исполнительного документа юридическая служба:</w:t>
      </w:r>
    </w:p>
    <w:p w14:paraId="19CCA2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осуществляет взаимодействие со службой судебных приставов;</w:t>
      </w:r>
    </w:p>
    <w:p w14:paraId="5A80AC2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осуществляет контроль за ходом исполнительного производства;</w:t>
      </w:r>
    </w:p>
    <w:p w14:paraId="155A467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в случае необходимости осуществляет отзыв исполнительного документа. </w:t>
      </w:r>
    </w:p>
    <w:p w14:paraId="434E105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24D5633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Процедура приема-передачи имущества должника на баланс Фонда устанавливается законодательством Российской Федерации.  </w:t>
      </w:r>
    </w:p>
    <w:p w14:paraId="294B589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4A929A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Исполнительного директора Фонда вопрос о дальнейшей работе по ПЗ, в том числе:</w:t>
      </w:r>
    </w:p>
    <w:p w14:paraId="753D43A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повторного предъявления исполнительного документа;</w:t>
      </w:r>
    </w:p>
    <w:p w14:paraId="4A59A89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реализации варианта урегулирования «банкротство»;</w:t>
      </w:r>
    </w:p>
    <w:p w14:paraId="6CA4E4B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подготовки материалов о списании безнадежной ко взысканию задолженности.</w:t>
      </w:r>
    </w:p>
    <w:p w14:paraId="0CE848F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4643A34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принятия иных решений урегулирование с использованием варианта «принудительное взыскание» прекращается.</w:t>
      </w:r>
    </w:p>
    <w:p w14:paraId="2BDB2D6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Исполнительное производство может быть прекращено в связи с заключением мирового соглашения.</w:t>
      </w:r>
    </w:p>
    <w:p w14:paraId="126905F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9.14.5. «Банкротство»,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62165D6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Исполнительным директором Фонда.</w:t>
      </w:r>
    </w:p>
    <w:p w14:paraId="0F0AD4C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Фонда осуществляет мониторинг введения в отношении должников Фонда процедур банкротства и не позднее 1 рабочего дня с момента получения информации о введении процедуры банкротства сообщает Исполнительному директору Фонда о введении в отношении должника процедуры банкротства.</w:t>
      </w:r>
    </w:p>
    <w:p w14:paraId="2D916FE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3F7F68D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9.14.6. «Перевод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на иное лицо с согласия кредитора.</w:t>
      </w:r>
    </w:p>
    <w:p w14:paraId="15E6754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452DBE7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06F1CD3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p w14:paraId="055B01A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9.15. 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0F5B973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Кроме того, приказом исполнительного директора Фонда формируется комиссия по работе с ПЗ, в полномочия которой входит:</w:t>
      </w:r>
    </w:p>
    <w:p w14:paraId="47C43B1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рассмотрение и утверждение отчета ответственных служб по выполнению стратегии урегулирования ПЗ;</w:t>
      </w:r>
    </w:p>
    <w:p w14:paraId="4E1BF11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внесение предложений по формированию стратегии урегулирования ПЗ. </w:t>
      </w:r>
    </w:p>
    <w:p w14:paraId="20FC01D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Комиссия по работе с ПЗ осуществляет свои функции по мере необходимости, но не реже одного раза в квартал.</w:t>
      </w:r>
    </w:p>
    <w:p w14:paraId="7EDFD88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9.16. 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6C82355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w:t>
      </w:r>
    </w:p>
    <w:p w14:paraId="5A4622E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4FB5C3F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наличии признаков состава преступления готовит в правоохранительные органы соответствующие заявления/обращения Фонда; </w:t>
      </w:r>
    </w:p>
    <w:p w14:paraId="0B2BE8F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взаимодействует с правоохранительными органами на стадии </w:t>
      </w:r>
      <w:proofErr w:type="spellStart"/>
      <w:r w:rsidRPr="00D83AA6">
        <w:rPr>
          <w:rFonts w:ascii="Times New Roman" w:eastAsia="Times New Roman" w:hAnsi="Times New Roman" w:cs="Times New Roman"/>
          <w:sz w:val="26"/>
          <w:szCs w:val="26"/>
          <w:lang w:eastAsia="ru-RU"/>
        </w:rPr>
        <w:t>доследственной</w:t>
      </w:r>
      <w:proofErr w:type="spellEnd"/>
      <w:r w:rsidRPr="00D83AA6">
        <w:rPr>
          <w:rFonts w:ascii="Times New Roman" w:eastAsia="Times New Roman" w:hAnsi="Times New Roman" w:cs="Times New Roman"/>
          <w:sz w:val="26"/>
          <w:szCs w:val="26"/>
          <w:lang w:eastAsia="ru-RU"/>
        </w:rPr>
        <w:t xml:space="preserve"> проверки;</w:t>
      </w:r>
    </w:p>
    <w:p w14:paraId="2E945C5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обжалует решения правоохранительных органов, принятые на стадии </w:t>
      </w:r>
      <w:proofErr w:type="spellStart"/>
      <w:r w:rsidRPr="00D83AA6">
        <w:rPr>
          <w:rFonts w:ascii="Times New Roman" w:eastAsia="Times New Roman" w:hAnsi="Times New Roman" w:cs="Times New Roman"/>
          <w:sz w:val="26"/>
          <w:szCs w:val="26"/>
          <w:lang w:eastAsia="ru-RU"/>
        </w:rPr>
        <w:t>доследственной</w:t>
      </w:r>
      <w:proofErr w:type="spellEnd"/>
      <w:r w:rsidRPr="00D83AA6">
        <w:rPr>
          <w:rFonts w:ascii="Times New Roman" w:eastAsia="Times New Roman" w:hAnsi="Times New Roman" w:cs="Times New Roman"/>
          <w:sz w:val="26"/>
          <w:szCs w:val="26"/>
          <w:lang w:eastAsia="ru-RU"/>
        </w:rPr>
        <w:t xml:space="preserve"> проверки, при вынесении постановлений об отказе в возбуждении уголовного дела.</w:t>
      </w:r>
    </w:p>
    <w:p w14:paraId="0CA63F1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w:t>
      </w:r>
    </w:p>
    <w:p w14:paraId="60CED02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791586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предъявляет и поддерживает гражданский иск в уголовном процессе;</w:t>
      </w:r>
    </w:p>
    <w:p w14:paraId="49E207C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7F50F68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600F148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9.17. В случае, если в течение 1,5 лет после возникновения просроченной задолженности при проведении в соответствии со стратегией урегулирования ПЗ вышеперечисленных 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w:t>
      </w:r>
      <w:r w:rsidRPr="00D83AA6">
        <w:rPr>
          <w:rFonts w:ascii="Times New Roman" w:eastAsia="Times New Roman" w:hAnsi="Times New Roman" w:cs="Times New Roman"/>
          <w:sz w:val="26"/>
          <w:szCs w:val="26"/>
          <w:lang w:eastAsia="ru-RU"/>
        </w:rPr>
        <w:lastRenderedPageBreak/>
        <w:t>в статус «задолженности, невозможной ко взысканию», после чего подлежит списанию по следующим основаниям:</w:t>
      </w:r>
    </w:p>
    <w:p w14:paraId="3D9262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33E5D0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127BCF6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32CFAE2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 Вариантами урегулирования ППЗ в рамках стратеги урегулирования ППЗ являются:</w:t>
      </w:r>
    </w:p>
    <w:p w14:paraId="6458056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1FD4ED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26" w:name="_Hlk38896758"/>
      <w:r w:rsidRPr="00D83AA6">
        <w:rPr>
          <w:rFonts w:ascii="Times New Roman" w:eastAsia="Times New Roman" w:hAnsi="Times New Roman" w:cs="Times New Roman"/>
          <w:sz w:val="26"/>
          <w:szCs w:val="26"/>
          <w:lang w:eastAsia="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46A75B1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заключенному под поручительство Фонда, возможна на следующих условиях:</w:t>
      </w:r>
    </w:p>
    <w:p w14:paraId="1D5DEE7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37927A7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0971E1C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себя Фондом обязательств по договору поручительства в большем объеме, нежели имеется к моменту принятия соответствующего решения.</w:t>
      </w:r>
    </w:p>
    <w:p w14:paraId="70EF7D5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26"/>
    <w:p w14:paraId="2EA92C1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9.18.3. Иные варианты урегулирования ППЗ.</w:t>
      </w:r>
    </w:p>
    <w:p w14:paraId="2B0DE10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4E7F7003"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10. Порядок формирования резервов Фонда</w:t>
      </w:r>
    </w:p>
    <w:p w14:paraId="09F8F717"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p>
    <w:p w14:paraId="2F2BD23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10.1. 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в обеспечение исполнения которых выдано поручительство Фонда (далее – сомнительные долги).</w:t>
      </w:r>
    </w:p>
    <w:p w14:paraId="3F2C964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2C8DAC6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10.2. 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 сроки возникновения задолженности. </w:t>
      </w:r>
    </w:p>
    <w:p w14:paraId="521CF03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10.3. 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D83AA6">
        <w:rPr>
          <w:rFonts w:ascii="Times New Roman" w:eastAsia="Times New Roman" w:hAnsi="Times New Roman" w:cs="Times New Roman"/>
          <w:bCs/>
          <w:sz w:val="26"/>
          <w:szCs w:val="26"/>
          <w:lang w:eastAsia="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Pr="00D83AA6">
        <w:rPr>
          <w:rFonts w:ascii="Times New Roman" w:eastAsia="Times New Roman" w:hAnsi="Times New Roman" w:cs="Times New Roman"/>
          <w:sz w:val="26"/>
          <w:szCs w:val="26"/>
          <w:lang w:eastAsia="ru-RU"/>
        </w:rPr>
        <w:t>, на последнее число каждого календарного года.</w:t>
      </w:r>
    </w:p>
    <w:p w14:paraId="3B3882A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10.4. 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01F88F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10.5. 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37A3AEE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10.6. Списание Фондом безнадежной задолженности за счет сформированного резерва по сомнительным долгам осуществляется на последнее число каждого календарного года на основании Приказа исполнительного директора Фонда по рекомендации Попечительского совета Фонда.</w:t>
      </w:r>
    </w:p>
    <w:p w14:paraId="1D7AA1E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04A0EED0"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11. Порядок отбора финансовых организаций,</w:t>
      </w:r>
    </w:p>
    <w:p w14:paraId="2CF64C46"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а также требования к ним и условия взаимодействия Фонда</w:t>
      </w:r>
    </w:p>
    <w:p w14:paraId="7FD8E16F"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с ними при предоставлении поручительств</w:t>
      </w:r>
    </w:p>
    <w:p w14:paraId="3E4D4E85"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36CA0D13"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 xml:space="preserve">11.1. Фонд в целях предоставления поручительств </w:t>
      </w:r>
      <w:r w:rsidRPr="00D83AA6">
        <w:rPr>
          <w:rFonts w:ascii="Times New Roman" w:eastAsia="Times New Roman" w:hAnsi="Times New Roman" w:cs="Times New Roman"/>
          <w:sz w:val="26"/>
          <w:szCs w:val="26"/>
          <w:lang w:eastAsia="ru-RU"/>
        </w:rPr>
        <w:t xml:space="preserve">по основанным на Договорах обязательствам субъектов МСП </w:t>
      </w:r>
      <w:r w:rsidRPr="00D83AA6">
        <w:rPr>
          <w:rFonts w:ascii="Times New Roman" w:eastAsia="Times New Roman" w:hAnsi="Times New Roman" w:cs="Times New Roman"/>
          <w:bCs/>
          <w:sz w:val="26"/>
          <w:szCs w:val="26"/>
          <w:lang w:eastAsia="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 xml:space="preserve"> 11.5 настоящего Положения.</w:t>
      </w:r>
    </w:p>
    <w:p w14:paraId="006453B2" w14:textId="77777777" w:rsidR="00D83AA6" w:rsidRPr="00D83AA6" w:rsidRDefault="00D83AA6" w:rsidP="00D83AA6">
      <w:pPr>
        <w:shd w:val="clear" w:color="auto" w:fill="FFFFFF"/>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11.2. Критерии отбора кредитных организаций в целях заключения соглашения о сотрудничестве:</w:t>
      </w:r>
    </w:p>
    <w:p w14:paraId="23EB7336"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наличие лицензии Центрального Банка Российской Федерации на осуществление банковских операций,</w:t>
      </w:r>
      <w:r w:rsidRPr="00D83AA6">
        <w:rPr>
          <w:rFonts w:ascii="Times New Roman" w:eastAsia="Times New Roman" w:hAnsi="Times New Roman" w:cs="Times New Roman"/>
          <w:bCs/>
          <w:sz w:val="26"/>
          <w:szCs w:val="26"/>
          <w:lang w:eastAsia="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D83AA6">
        <w:rPr>
          <w:rFonts w:ascii="Times New Roman" w:eastAsia="Times New Roman" w:hAnsi="Times New Roman" w:cs="Times New Roman"/>
          <w:sz w:val="26"/>
          <w:szCs w:val="26"/>
          <w:lang w:eastAsia="ru-RU"/>
        </w:rPr>
        <w:t>;</w:t>
      </w:r>
    </w:p>
    <w:p w14:paraId="1AAFA428"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2) 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5F39439C"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32E3908A"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наличие опыта работы по кредитованию субъектов МСП не менее 6 (шести) месяцев, в том числе наличие:</w:t>
      </w:r>
    </w:p>
    <w:p w14:paraId="5F2CC1F1" w14:textId="77777777" w:rsidR="00D83AA6" w:rsidRPr="00D83AA6" w:rsidRDefault="00D83AA6" w:rsidP="00D83AA6">
      <w:pPr>
        <w:spacing w:after="0" w:line="240" w:lineRule="auto"/>
        <w:jc w:val="both"/>
        <w:textAlignment w:val="baseline"/>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а) сформированного портфеля кредитов и (или) банковских гарантий, предоставленных</w:t>
      </w:r>
      <w:r w:rsidRPr="00D83AA6">
        <w:rPr>
          <w:rFonts w:ascii="Times New Roman" w:eastAsia="Times New Roman" w:hAnsi="Times New Roman" w:cs="Times New Roman"/>
          <w:kern w:val="24"/>
          <w:sz w:val="26"/>
          <w:szCs w:val="26"/>
          <w:lang w:eastAsia="ru-RU"/>
        </w:rPr>
        <w:t xml:space="preserve"> с</w:t>
      </w:r>
      <w:r w:rsidRPr="00D83AA6">
        <w:rPr>
          <w:rFonts w:ascii="Times New Roman" w:eastAsia="Times New Roman" w:hAnsi="Times New Roman" w:cs="Times New Roman"/>
          <w:sz w:val="26"/>
          <w:szCs w:val="26"/>
          <w:lang w:eastAsia="ru-RU"/>
        </w:rPr>
        <w:t>убъектам МСП, на дату подачи кредитной организацией заявления для участия в отборе;</w:t>
      </w:r>
    </w:p>
    <w:p w14:paraId="5319232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D83AA6">
        <w:rPr>
          <w:rFonts w:ascii="Times New Roman" w:eastAsia="Times New Roman" w:hAnsi="Times New Roman" w:cs="Times New Roman"/>
          <w:bCs/>
          <w:sz w:val="26"/>
          <w:szCs w:val="26"/>
          <w:lang w:eastAsia="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0666588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5)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1F5EDFDA"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11.3. Критерии отбора МФО для целей заключения соглашения о сотрудничестве:</w:t>
      </w:r>
    </w:p>
    <w:p w14:paraId="15BE7980"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p>
    <w:p w14:paraId="4747EC08"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наличие положительного аудиторского заключения по итогам работы за последний отчетный год;</w:t>
      </w:r>
    </w:p>
    <w:p w14:paraId="2D36C227"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28C32471"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отсутствие негативной информации в отношении деловой репутации МФО;</w:t>
      </w:r>
    </w:p>
    <w:p w14:paraId="6159C775"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5) отсутствие просроченной (неурегулированной) задолженности по </w:t>
      </w:r>
      <w:proofErr w:type="spellStart"/>
      <w:r w:rsidRPr="00D83AA6">
        <w:rPr>
          <w:rFonts w:ascii="Times New Roman" w:eastAsia="Times New Roman" w:hAnsi="Times New Roman" w:cs="Times New Roman"/>
          <w:sz w:val="26"/>
          <w:szCs w:val="26"/>
          <w:lang w:eastAsia="ru-RU"/>
        </w:rPr>
        <w:t>фактамв</w:t>
      </w:r>
      <w:proofErr w:type="spellEnd"/>
      <w:r w:rsidRPr="00D83AA6">
        <w:rPr>
          <w:rFonts w:ascii="Times New Roman" w:eastAsia="Times New Roman" w:hAnsi="Times New Roman" w:cs="Times New Roman"/>
          <w:sz w:val="26"/>
          <w:szCs w:val="26"/>
          <w:lang w:eastAsia="ru-RU"/>
        </w:rPr>
        <w:t xml:space="preserve"> привлечения к административной ответственности за предшествующий год;</w:t>
      </w:r>
    </w:p>
    <w:p w14:paraId="4C45CD7D"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2CE90329"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7) </w:t>
      </w:r>
      <w:r w:rsidRPr="00D83AA6">
        <w:rPr>
          <w:rFonts w:ascii="Times New Roman" w:eastAsia="Times New Roman" w:hAnsi="Times New Roman" w:cs="Times New Roman"/>
          <w:bCs/>
          <w:sz w:val="26"/>
          <w:szCs w:val="26"/>
          <w:lang w:eastAsia="ru-RU"/>
        </w:rPr>
        <w:t>Наличие опыта работы по выдаче займов субъектам малого и среднего предпринимательства, в том числе:</w:t>
      </w:r>
    </w:p>
    <w:p w14:paraId="022B1211"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сформированного портфеля займов, предоставленных субъектам МСП, в размере не менее 150 млн. рублей на дату подачи МФО заявления для участия в отборе;</w:t>
      </w:r>
    </w:p>
    <w:p w14:paraId="4960C54E"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специализированных технологий (программ) работы с субъектами МСП, в том числе </w:t>
      </w:r>
      <w:r w:rsidRPr="00D83AA6">
        <w:rPr>
          <w:rFonts w:ascii="Times New Roman" w:eastAsia="Times New Roman" w:hAnsi="Times New Roman" w:cs="Times New Roman"/>
          <w:bCs/>
          <w:sz w:val="26"/>
          <w:szCs w:val="26"/>
          <w:lang w:eastAsia="ru-RU"/>
        </w:rPr>
        <w:lastRenderedPageBreak/>
        <w:t>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07E24D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color w:val="000000"/>
          <w:sz w:val="26"/>
          <w:szCs w:val="26"/>
          <w:lang w:eastAsia="ru-RU"/>
        </w:rPr>
        <w:t>11.4.</w:t>
      </w:r>
      <w:r w:rsidRPr="00D83AA6">
        <w:rPr>
          <w:rFonts w:ascii="Times New Roman" w:eastAsia="Times New Roman" w:hAnsi="Times New Roman" w:cs="Times New Roman"/>
          <w:sz w:val="26"/>
          <w:szCs w:val="26"/>
          <w:lang w:eastAsia="ru-RU"/>
        </w:rPr>
        <w:t> Критерии отбора лизинговых компаний для целей заключения соглашения о сотрудничестве:</w:t>
      </w:r>
    </w:p>
    <w:p w14:paraId="2258455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1) </w:t>
      </w:r>
      <w:r w:rsidRPr="00D83AA6">
        <w:rPr>
          <w:rFonts w:ascii="Times New Roman" w:eastAsia="Times New Roman" w:hAnsi="Times New Roman" w:cs="Times New Roman"/>
          <w:bCs/>
          <w:sz w:val="26"/>
          <w:szCs w:val="26"/>
          <w:lang w:eastAsia="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2F68F06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наличие у лизинговой компании </w:t>
      </w:r>
      <w:proofErr w:type="spellStart"/>
      <w:r w:rsidRPr="00D83AA6">
        <w:rPr>
          <w:rFonts w:ascii="Times New Roman" w:eastAsia="Times New Roman" w:hAnsi="Times New Roman" w:cs="Times New Roman"/>
          <w:sz w:val="26"/>
          <w:szCs w:val="26"/>
          <w:lang w:eastAsia="ru-RU"/>
        </w:rPr>
        <w:t>ОКВЭДа</w:t>
      </w:r>
      <w:proofErr w:type="spellEnd"/>
      <w:r w:rsidRPr="00D83AA6">
        <w:rPr>
          <w:rFonts w:ascii="Times New Roman" w:eastAsia="Times New Roman" w:hAnsi="Times New Roman" w:cs="Times New Roman"/>
          <w:sz w:val="26"/>
          <w:szCs w:val="26"/>
          <w:lang w:eastAsia="ru-RU"/>
        </w:rPr>
        <w:t xml:space="preserve"> (</w:t>
      </w:r>
      <w:proofErr w:type="spellStart"/>
      <w:r w:rsidRPr="00D83AA6">
        <w:rPr>
          <w:rFonts w:ascii="Times New Roman" w:eastAsia="Times New Roman" w:hAnsi="Times New Roman" w:cs="Times New Roman"/>
          <w:sz w:val="26"/>
          <w:szCs w:val="26"/>
          <w:lang w:eastAsia="ru-RU"/>
        </w:rPr>
        <w:t>ов</w:t>
      </w:r>
      <w:proofErr w:type="spellEnd"/>
      <w:r w:rsidRPr="00D83AA6">
        <w:rPr>
          <w:rFonts w:ascii="Times New Roman" w:eastAsia="Times New Roman" w:hAnsi="Times New Roman" w:cs="Times New Roman"/>
          <w:sz w:val="26"/>
          <w:szCs w:val="26"/>
          <w:lang w:eastAsia="ru-RU"/>
        </w:rPr>
        <w:t>), подтверждающих, что организация осуществляет деятельность по финансовой аренде (лизингу);</w:t>
      </w:r>
    </w:p>
    <w:p w14:paraId="67DB5211"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w:t>
      </w:r>
      <w:r w:rsidRPr="00D83AA6">
        <w:rPr>
          <w:rFonts w:ascii="Times New Roman" w:eastAsia="Times New Roman" w:hAnsi="Times New Roman" w:cs="Times New Roman"/>
          <w:bCs/>
          <w:sz w:val="26"/>
          <w:szCs w:val="26"/>
          <w:lang w:eastAsia="ru-RU"/>
        </w:rPr>
        <w:t>отсутствие негативной информации в отношении деловой репутации лизинговой компании;</w:t>
      </w:r>
    </w:p>
    <w:p w14:paraId="63E84E4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4) 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621026E0"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 Наличие опыта работы по заключению договоров финансовой аренды (лизинга) с субъектами малого и среднего предпринимательства, в том числе:</w:t>
      </w:r>
    </w:p>
    <w:p w14:paraId="20B04FD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6F3DD9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6) </w:t>
      </w:r>
      <w:r w:rsidRPr="00D83AA6">
        <w:rPr>
          <w:rFonts w:ascii="Times New Roman" w:eastAsia="Times New Roman" w:hAnsi="Times New Roman" w:cs="Times New Roman"/>
          <w:sz w:val="26"/>
          <w:szCs w:val="26"/>
          <w:lang w:eastAsia="ru-RU"/>
        </w:rPr>
        <w:t>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отчетную дату;</w:t>
      </w:r>
    </w:p>
    <w:p w14:paraId="7488FF0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 наличие положительного значения собственного капитала и чистых активов за последний отчетный год;</w:t>
      </w:r>
    </w:p>
    <w:p w14:paraId="46ACEEE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отсутствие нереструктурированной просроченной задолженности перед бюджетом, внебюджетными фондами и другими государственными органами;</w:t>
      </w:r>
    </w:p>
    <w:p w14:paraId="7356372F"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4D8FFE6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10)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281FD132"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67A936D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t>11.5. Критерии отбора иных организаций для целей заключения соглашения о сотрудничестве:</w:t>
      </w:r>
    </w:p>
    <w:p w14:paraId="61A9C17A"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наличие у организации </w:t>
      </w:r>
      <w:proofErr w:type="spellStart"/>
      <w:r w:rsidRPr="00D83AA6">
        <w:rPr>
          <w:rFonts w:ascii="Times New Roman" w:eastAsia="Times New Roman" w:hAnsi="Times New Roman" w:cs="Times New Roman"/>
          <w:sz w:val="26"/>
          <w:szCs w:val="26"/>
          <w:lang w:eastAsia="ru-RU"/>
        </w:rPr>
        <w:t>ОКВЭДа</w:t>
      </w:r>
      <w:proofErr w:type="spellEnd"/>
      <w:r w:rsidRPr="00D83AA6">
        <w:rPr>
          <w:rFonts w:ascii="Times New Roman" w:eastAsia="Times New Roman" w:hAnsi="Times New Roman" w:cs="Times New Roman"/>
          <w:sz w:val="26"/>
          <w:szCs w:val="26"/>
          <w:lang w:eastAsia="ru-RU"/>
        </w:rPr>
        <w:t xml:space="preserve"> (</w:t>
      </w:r>
      <w:proofErr w:type="spellStart"/>
      <w:r w:rsidRPr="00D83AA6">
        <w:rPr>
          <w:rFonts w:ascii="Times New Roman" w:eastAsia="Times New Roman" w:hAnsi="Times New Roman" w:cs="Times New Roman"/>
          <w:sz w:val="26"/>
          <w:szCs w:val="26"/>
          <w:lang w:eastAsia="ru-RU"/>
        </w:rPr>
        <w:t>ов</w:t>
      </w:r>
      <w:proofErr w:type="spellEnd"/>
      <w:r w:rsidRPr="00D83AA6">
        <w:rPr>
          <w:rFonts w:ascii="Times New Roman" w:eastAsia="Times New Roman" w:hAnsi="Times New Roman" w:cs="Times New Roman"/>
          <w:sz w:val="26"/>
          <w:szCs w:val="26"/>
          <w:lang w:eastAsia="ru-RU"/>
        </w:rPr>
        <w:t>), подтверждающих, что организация осуществляет деятельность по выдаче займов;</w:t>
      </w:r>
    </w:p>
    <w:p w14:paraId="48704A53"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наличие положительного аудиторского заключения по итогам работы за последний отчетный год;</w:t>
      </w:r>
    </w:p>
    <w:p w14:paraId="16E0264D"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 наличие уровня просроченной задолженности портфеля займов организации не выше 10 </w:t>
      </w:r>
      <w:r w:rsidRPr="00D83AA6">
        <w:rPr>
          <w:rFonts w:ascii="Times New Roman" w:eastAsia="Times New Roman" w:hAnsi="Times New Roman" w:cs="Times New Roman"/>
          <w:sz w:val="26"/>
          <w:szCs w:val="26"/>
          <w:lang w:eastAsia="ru-RU"/>
        </w:rPr>
        <w:lastRenderedPageBreak/>
        <w:t>% от размера совокупной задолженности по портфелю займов на последнюю отчетную дату;</w:t>
      </w:r>
    </w:p>
    <w:p w14:paraId="302A0AC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отсутствие негативной информации в отношении деловой репутации организации;</w:t>
      </w:r>
    </w:p>
    <w:p w14:paraId="57EC2D9D"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отсутствие фактов привлечения к административной ответственности за предшествующий год;</w:t>
      </w:r>
    </w:p>
    <w:p w14:paraId="1A9EB82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560B7B05"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7) </w:t>
      </w:r>
      <w:r w:rsidRPr="00D83AA6">
        <w:rPr>
          <w:rFonts w:ascii="Times New Roman" w:eastAsia="Times New Roman" w:hAnsi="Times New Roman" w:cs="Times New Roman"/>
          <w:bCs/>
          <w:sz w:val="26"/>
          <w:szCs w:val="26"/>
          <w:lang w:eastAsia="ru-RU"/>
        </w:rPr>
        <w:t>наличие опыта работы по выдаче займов субъектам малого и среднего предпринимательства, в том числе:</w:t>
      </w:r>
    </w:p>
    <w:p w14:paraId="117B5A44"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4442A850"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4C3FD51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11.6. 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47DE868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11.7. Заявка на участие в отборе должна соответствовать следующим требованиями:</w:t>
      </w:r>
    </w:p>
    <w:p w14:paraId="3EDBEB9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все документы заявки должны быть сшиты единым сшивом, пронумерованы и содержать опись с указанием страниц расположения документов, при этом сшив документов должен быть скреплен </w:t>
      </w:r>
      <w:proofErr w:type="spellStart"/>
      <w:r w:rsidRPr="00D83AA6">
        <w:rPr>
          <w:rFonts w:ascii="Times New Roman" w:eastAsia="Times New Roman" w:hAnsi="Times New Roman" w:cs="Times New Roman"/>
          <w:sz w:val="26"/>
          <w:szCs w:val="26"/>
          <w:lang w:eastAsia="ru-RU"/>
        </w:rPr>
        <w:t>заверительной</w:t>
      </w:r>
      <w:proofErr w:type="spellEnd"/>
      <w:r w:rsidRPr="00D83AA6">
        <w:rPr>
          <w:rFonts w:ascii="Times New Roman" w:eastAsia="Times New Roman" w:hAnsi="Times New Roman" w:cs="Times New Roman"/>
          <w:sz w:val="26"/>
          <w:szCs w:val="26"/>
          <w:lang w:eastAsia="ru-RU"/>
        </w:rPr>
        <w:t xml:space="preserve"> надписью финансовой организации с указанием общего количества страниц в сшиве,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w:t>
      </w:r>
    </w:p>
    <w:p w14:paraId="15E9038D"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Заявка включает в себя следующие документы и информацию:</w:t>
      </w:r>
    </w:p>
    <w:p w14:paraId="273A04F3"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77DCB81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w:t>
      </w:r>
    </w:p>
    <w:p w14:paraId="6990289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rPr>
      </w:pPr>
      <w:r w:rsidRPr="00D83AA6">
        <w:rPr>
          <w:rFonts w:ascii="Times New Roman" w:eastAsia="Times New Roman" w:hAnsi="Times New Roman" w:cs="Times New Roman"/>
          <w:sz w:val="26"/>
          <w:szCs w:val="26"/>
        </w:rPr>
        <w:t>информацию:</w:t>
      </w:r>
    </w:p>
    <w:p w14:paraId="5A714294"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объемах кредитов (банковских гарантий, займов),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461403ED"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величине размера просроченной кредитной задолженности (задолженности по займам, договорам финансовой аренды (лизинга)) субъектов малого и среднего предпринимательства к общему объему кредитной задолженности (задолженности по займам)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 финансовой организации в отношении субъектов МСП, зарегистрированных на территории Краснодарского края.</w:t>
      </w:r>
    </w:p>
    <w:p w14:paraId="08E784FA" w14:textId="77777777" w:rsidR="00D83AA6" w:rsidRPr="00D83AA6" w:rsidRDefault="00D83AA6" w:rsidP="00D83AA6">
      <w:pPr>
        <w:autoSpaceDE w:val="0"/>
        <w:autoSpaceDN w:val="0"/>
        <w:adjustRightInd w:val="0"/>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t>Соответствие критериям, определенным подпунктами 3, 4, 5 пункта 11.2 и подпунктами 3, 5 пункта 11.3 настоящего Порядка подтверждается со стороны финансовой организации/МФО информативно в виде справки или заявления.</w:t>
      </w:r>
    </w:p>
    <w:p w14:paraId="34E5112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52D111EA"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носителе.11.8. 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D83AA6">
        <w:rPr>
          <w:rFonts w:ascii="Times New Roman" w:eastAsia="Times New Roman" w:hAnsi="Times New Roman" w:cs="Times New Roman"/>
          <w:bCs/>
          <w:sz w:val="26"/>
          <w:szCs w:val="26"/>
          <w:lang w:eastAsia="ru-RU"/>
        </w:rPr>
        <w:t xml:space="preserve">по предоставлению Фондом поручительств создается </w:t>
      </w:r>
      <w:r w:rsidRPr="00D83AA6">
        <w:rPr>
          <w:rFonts w:ascii="Times New Roman" w:eastAsia="Times New Roman" w:hAnsi="Times New Roman" w:cs="Times New Roman"/>
          <w:sz w:val="26"/>
          <w:szCs w:val="26"/>
          <w:lang w:eastAsia="ru-RU"/>
        </w:rPr>
        <w:t>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Исполнительного директора Фонда.11.9. Заключение Комиссии по отбору финансовых организаций составляется при участии не менее чем половины от общего числа ее участников.</w:t>
      </w:r>
    </w:p>
    <w:p w14:paraId="39A90FAE"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11.10. 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 Заключения Комиссии по отбору финансовых организаций подписываются участниками Комиссии, участвующими в даче заключения.</w:t>
      </w:r>
    </w:p>
    <w:p w14:paraId="25CB5F9A"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11.11. 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061F652D"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11.12. 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7D7914BC"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11.13. 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D83AA6">
        <w:rPr>
          <w:rFonts w:ascii="Times New Roman" w:eastAsia="Times New Roman" w:hAnsi="Times New Roman" w:cs="Times New Roman"/>
          <w:bCs/>
          <w:sz w:val="26"/>
          <w:szCs w:val="26"/>
          <w:lang w:eastAsia="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291D62A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11.14. 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письменной форме уведомить своего партнера не позднее, чем за 30 (тридцать) дней до даты досрочного расторжения соглашения.</w:t>
      </w:r>
    </w:p>
    <w:p w14:paraId="675DE83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18A39B5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С момента получения Фондом либо финансовой организацией уведомления о досрочном расторжении заключенного между ними соглашения новые договоры поручительства Фондом, финансовой организацией и субъектом МСП не заключаются.</w:t>
      </w:r>
    </w:p>
    <w:p w14:paraId="578B4C5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11.15. 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15FDA45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Указанный мониторинг производится в следующем порядке:</w:t>
      </w:r>
    </w:p>
    <w:p w14:paraId="3E96708D" w14:textId="77777777" w:rsidR="00D83AA6" w:rsidRPr="00D83AA6" w:rsidRDefault="00D83AA6" w:rsidP="00D83AA6">
      <w:pPr>
        <w:spacing w:after="0" w:line="240" w:lineRule="auto"/>
        <w:jc w:val="both"/>
        <w:rPr>
          <w:rFonts w:ascii="Times New Roman CYR" w:eastAsia="Calibri" w:hAnsi="Times New Roman CYR" w:cs="Times New Roman CYR"/>
          <w:sz w:val="24"/>
          <w:szCs w:val="24"/>
          <w:lang w:eastAsia="ru-RU"/>
        </w:rPr>
      </w:pPr>
      <w:r w:rsidRPr="00D83AA6">
        <w:rPr>
          <w:rFonts w:ascii="Times New Roman" w:eastAsia="Calibri" w:hAnsi="Times New Roman" w:cs="Times New Roman"/>
          <w:sz w:val="26"/>
          <w:szCs w:val="26"/>
          <w:lang w:eastAsia="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w:t>
      </w:r>
      <w:r w:rsidRPr="006436D8">
        <w:rPr>
          <w:rFonts w:ascii="Times New Roman" w:eastAsia="Calibri" w:hAnsi="Times New Roman" w:cs="Times New Roman"/>
          <w:sz w:val="26"/>
          <w:szCs w:val="26"/>
          <w:lang w:eastAsia="ru-RU"/>
        </w:rPr>
        <w:t xml:space="preserve">РФ </w:t>
      </w:r>
      <w:hyperlink r:id="rId17" w:history="1">
        <w:r w:rsidRPr="006436D8">
          <w:rPr>
            <w:rFonts w:ascii="Times New Roman" w:eastAsia="Calibri" w:hAnsi="Times New Roman" w:cs="Times New Roman"/>
            <w:sz w:val="26"/>
            <w:szCs w:val="26"/>
            <w:lang w:eastAsia="ru-RU"/>
          </w:rPr>
          <w:t>www.cbr.ru</w:t>
        </w:r>
      </w:hyperlink>
      <w:r w:rsidRPr="00D83AA6">
        <w:rPr>
          <w:rFonts w:ascii="Times New Roman" w:eastAsia="Calibri" w:hAnsi="Times New Roman" w:cs="Times New Roman"/>
          <w:sz w:val="26"/>
          <w:szCs w:val="26"/>
          <w:lang w:eastAsia="ru-RU"/>
        </w:rPr>
        <w:t xml:space="preserve">. </w:t>
      </w:r>
    </w:p>
    <w:p w14:paraId="2C68ADF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Приказом исполнительного директора Фонда, издаваемом раз в полгода в срок не позднее 18 января и 8 июля,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46E7717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11.16. Информационный обмен между финансовой организацией и Фондом осуществляется исходя из следующих основных требований:</w:t>
      </w:r>
    </w:p>
    <w:p w14:paraId="37F7CE2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а) финансовая организация ежеквартально не позднее 18 января, 8 апреля, 8 июля, 8 октября предоставляет Фонду следующую информацию:</w:t>
      </w:r>
    </w:p>
    <w:p w14:paraId="38AD4AD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соответствии критериям, указанным в пунктах 11.2 (для кредитных организаций),11.3 (для МФО), 11.4 (для лизинговых компаний), 11.5 (для иных организаций) настоящего Порядка</w:t>
      </w:r>
    </w:p>
    <w:p w14:paraId="6B1C362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текущем остатке задолженности субъектов МСП по обязательствам, основанным на действующих договорах, обеспеченных поручительством Фонда, по каждому субъектов МСП в отдельности;</w:t>
      </w:r>
    </w:p>
    <w:p w14:paraId="3456442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объеме кредитования (выдачи банковских гарантий, займов, финансовой аренды (лизинга), факторинга), выданных банком субъектам МСП на территории Краснодарского края за прошедший период (квартал);</w:t>
      </w:r>
    </w:p>
    <w:p w14:paraId="6C8202E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количестве субъектов МСП, получивших кредиты (банковские гарантии, займы, заключивших договоры финансовой аренды (лизинга), договоры факторинга) на территории Краснодарского края за прошедший период (квартал);</w:t>
      </w:r>
    </w:p>
    <w:p w14:paraId="52B65D9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 обеспеченным поручительством Фонда;</w:t>
      </w:r>
    </w:p>
    <w:p w14:paraId="3931457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3243D23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информацию о размере активов Фонда, его качественной и количественной структуре (расшифровка всех активов) на конец каждого квартала;</w:t>
      </w:r>
    </w:p>
    <w:p w14:paraId="6EE50B0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информацию об общем объеме действующих обязательств Фонда перед всеми финансовыми организациями; </w:t>
      </w:r>
    </w:p>
    <w:p w14:paraId="63E422F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информацию об объеме выданных Фондом поручительств и законченных обязательствах Фонда на конец каждого квартала;</w:t>
      </w:r>
    </w:p>
    <w:p w14:paraId="421D61E0"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7C409E8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текущих (оставшихся) объемах лимитов Фонда по финансовым организациям по видам обеспечиваемых обязательств.</w:t>
      </w:r>
    </w:p>
    <w:p w14:paraId="560F485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14:paraId="2356DF3D" w14:textId="77777777" w:rsidR="00D83AA6" w:rsidRPr="00D83AA6" w:rsidRDefault="00D83AA6" w:rsidP="00D83AA6">
      <w:pPr>
        <w:tabs>
          <w:tab w:val="left" w:pos="0"/>
        </w:tabs>
        <w:spacing w:after="0" w:line="240" w:lineRule="auto"/>
        <w:jc w:val="center"/>
        <w:rPr>
          <w:rFonts w:ascii="Times New Roman" w:eastAsia="Calibri" w:hAnsi="Times New Roman" w:cs="Times New Roman"/>
          <w:b/>
          <w:sz w:val="26"/>
          <w:szCs w:val="26"/>
        </w:rPr>
      </w:pPr>
      <w:r w:rsidRPr="00D83AA6">
        <w:rPr>
          <w:rFonts w:ascii="Times New Roman" w:eastAsia="Times New Roman" w:hAnsi="Times New Roman" w:cs="Times New Roman"/>
          <w:b/>
          <w:sz w:val="26"/>
          <w:szCs w:val="26"/>
          <w:lang w:eastAsia="ru-RU"/>
        </w:rPr>
        <w:t>12. Порядок размещения временно свободных средств Фонда</w:t>
      </w:r>
    </w:p>
    <w:p w14:paraId="56BEF26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p>
    <w:p w14:paraId="7665A7E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 xml:space="preserve">12.1. Фонд осуществляет размещение временно свободных денежных средств в рублях в </w:t>
      </w:r>
      <w:bookmarkStart w:id="27" w:name="Par5"/>
      <w:bookmarkEnd w:id="27"/>
      <w:r w:rsidRPr="00D83AA6">
        <w:rPr>
          <w:rFonts w:ascii="Times New Roman" w:eastAsia="Times New Roman" w:hAnsi="Times New Roman" w:cs="Times New Roman"/>
          <w:sz w:val="26"/>
          <w:szCs w:val="26"/>
          <w:lang w:eastAsia="ru-RU"/>
        </w:rPr>
        <w:t>депозиты и (или) расчетные счета в кредитных организациях.</w:t>
      </w:r>
    </w:p>
    <w:p w14:paraId="34E6AD32"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12.2. 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108F293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5F2CD27C"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18" w:history="1">
        <w:r w:rsidRPr="00C57297">
          <w:rPr>
            <w:rFonts w:ascii="SchoolBook" w:eastAsia="Calibri" w:hAnsi="SchoolBook" w:cs="Times New Roman"/>
            <w:sz w:val="26"/>
            <w:szCs w:val="26"/>
            <w:lang w:eastAsia="ru-RU"/>
          </w:rPr>
          <w:t>www.cbr.ru</w:t>
        </w:r>
      </w:hyperlink>
      <w:r w:rsidRPr="00C57297">
        <w:rPr>
          <w:rFonts w:ascii="Times New Roman" w:eastAsia="Times New Roman" w:hAnsi="Times New Roman" w:cs="Times New Roman"/>
          <w:sz w:val="26"/>
          <w:szCs w:val="26"/>
          <w:lang w:eastAsia="ru-RU"/>
        </w:rPr>
        <w:t xml:space="preserve"> </w:t>
      </w:r>
      <w:r w:rsidRPr="00D83AA6">
        <w:rPr>
          <w:rFonts w:ascii="Times New Roman" w:eastAsia="Times New Roman" w:hAnsi="Times New Roman" w:cs="Times New Roman"/>
          <w:sz w:val="26"/>
          <w:szCs w:val="26"/>
          <w:lang w:eastAsia="ru-RU"/>
        </w:rPr>
        <w:t>в сети «Интернет» в соответствии со статьей 57 Закона о Банке России</w:t>
      </w:r>
      <w:r w:rsidRPr="00D83AA6">
        <w:rPr>
          <w:rFonts w:ascii="Times New Roman" w:eastAsia="Times New Roman" w:hAnsi="Times New Roman" w:cs="Times New Roman"/>
          <w:sz w:val="26"/>
          <w:szCs w:val="26"/>
          <w:highlight w:val="yellow"/>
          <w:lang w:eastAsia="ru-RU"/>
        </w:rPr>
        <w:t xml:space="preserve"> </w:t>
      </w:r>
      <w:r w:rsidRPr="00D83AA6">
        <w:rPr>
          <w:rFonts w:ascii="Times New Roman" w:eastAsia="Times New Roman" w:hAnsi="Times New Roman" w:cs="Times New Roman"/>
          <w:sz w:val="26"/>
          <w:szCs w:val="26"/>
          <w:lang w:eastAsia="ru-RU"/>
        </w:rPr>
        <w:t>или на основании информации, предоставленной кредитной организацией по запросу Фонда;;</w:t>
      </w:r>
    </w:p>
    <w:p w14:paraId="5593BF0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D83AA6">
        <w:rPr>
          <w:rFonts w:ascii="Times New Roman" w:eastAsia="Times New Roman" w:hAnsi="Times New Roman" w:cs="Times New Roman"/>
          <w:sz w:val="26"/>
          <w:szCs w:val="26"/>
          <w:lang w:eastAsia="ru-RU"/>
        </w:rPr>
        <w:t>ruA</w:t>
      </w:r>
      <w:proofErr w:type="spellEnd"/>
      <w:r w:rsidRPr="00D83AA6">
        <w:rPr>
          <w:rFonts w:ascii="Times New Roman" w:eastAsia="Times New Roman" w:hAnsi="Times New Roman" w:cs="Times New Roman"/>
          <w:sz w:val="26"/>
          <w:szCs w:val="26"/>
          <w:lang w:eastAsia="ru-RU"/>
        </w:rPr>
        <w:t xml:space="preserve">-"; </w:t>
      </w:r>
    </w:p>
    <w:p w14:paraId="20146389"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 срок деятельности кредитной организации с даты ее регистрации составляет не менее 5 (пяти) лет; </w:t>
      </w:r>
    </w:p>
    <w:p w14:paraId="493B392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 </w:t>
      </w:r>
    </w:p>
    <w:p w14:paraId="000BE0AA"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62B6914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10F0417D"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12.3. 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6C0D20B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4EACF12F"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color w:val="22272F"/>
          <w:sz w:val="26"/>
          <w:szCs w:val="26"/>
          <w:shd w:val="clear" w:color="auto" w:fill="FFFFFF"/>
          <w:lang w:eastAsia="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5BAD76B5"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12.5. 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28AFE768"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этом м</w:t>
      </w:r>
      <w:r w:rsidRPr="00D83AA6">
        <w:rPr>
          <w:rFonts w:ascii="Times New Roman" w:eastAsia="Times New Roman" w:hAnsi="Times New Roman" w:cs="Times New Roman"/>
          <w:color w:val="22272F"/>
          <w:sz w:val="26"/>
          <w:szCs w:val="26"/>
          <w:shd w:val="clear" w:color="auto" w:fill="FFFFFF"/>
          <w:lang w:eastAsia="ru-RU"/>
        </w:rPr>
        <w:t>аксимальный размер денежных средств, размещенных на расчетных счетах в кредитных организациях, не должен превышать 10 % от общего размера денежных средств Фонда.</w:t>
      </w:r>
    </w:p>
    <w:p w14:paraId="7F4D3899"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12.6. 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50815226"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12.7. Фонд ежеквартально осуществляет мониторинг деятельности кредитных организаций, в которых размещены временно свободные денежные средства Фонда, на </w:t>
      </w:r>
      <w:r w:rsidRPr="00D83AA6">
        <w:rPr>
          <w:rFonts w:ascii="Times New Roman" w:eastAsia="Times New Roman" w:hAnsi="Times New Roman" w:cs="Times New Roman"/>
          <w:sz w:val="26"/>
          <w:szCs w:val="26"/>
          <w:lang w:eastAsia="ru-RU"/>
        </w:rPr>
        <w:lastRenderedPageBreak/>
        <w:t>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0C394C5B"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 </w:t>
      </w:r>
      <w:hyperlink r:id="rId19" w:anchor="/document/77319416/entry/11002" w:history="1">
        <w:r w:rsidRPr="00D83AA6">
          <w:rPr>
            <w:rFonts w:ascii="Times New Roman" w:eastAsia="Times New Roman" w:hAnsi="Times New Roman" w:cs="Times New Roman"/>
            <w:sz w:val="26"/>
            <w:szCs w:val="26"/>
            <w:lang w:eastAsia="ru-RU"/>
          </w:rPr>
          <w:t>пунктом 12.2</w:t>
        </w:r>
      </w:hyperlink>
      <w:r w:rsidRPr="00D83AA6">
        <w:rPr>
          <w:rFonts w:ascii="Times New Roman" w:eastAsia="Times New Roman" w:hAnsi="Times New Roman" w:cs="Times New Roman"/>
          <w:sz w:val="26"/>
          <w:szCs w:val="26"/>
          <w:lang w:eastAsia="ru-RU"/>
        </w:rPr>
        <w:t xml:space="preserve"> 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 абзаца 2 </w:t>
      </w:r>
      <w:hyperlink r:id="rId20" w:anchor="/document/77319416/entry/11006" w:history="1">
        <w:r w:rsidRPr="00D83AA6">
          <w:rPr>
            <w:rFonts w:ascii="Times New Roman" w:eastAsia="Times New Roman" w:hAnsi="Times New Roman" w:cs="Times New Roman"/>
            <w:sz w:val="26"/>
            <w:szCs w:val="26"/>
            <w:lang w:eastAsia="ru-RU"/>
          </w:rPr>
          <w:t>пункта 12.</w:t>
        </w:r>
      </w:hyperlink>
      <w:r w:rsidRPr="00D83AA6">
        <w:rPr>
          <w:rFonts w:ascii="Times New Roman" w:eastAsia="Times New Roman" w:hAnsi="Times New Roman" w:cs="Times New Roman"/>
          <w:sz w:val="26"/>
          <w:szCs w:val="26"/>
          <w:lang w:eastAsia="ru-RU"/>
        </w:rPr>
        <w:t>5 настоящего Порядка не применяются.</w:t>
      </w:r>
    </w:p>
    <w:p w14:paraId="0D32FCA7"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781351FB" w14:textId="77777777" w:rsidR="00D83AA6" w:rsidRDefault="00D83AA6"/>
    <w:sectPr w:rsidR="00D83AA6" w:rsidSect="005837B8">
      <w:pgSz w:w="11906" w:h="16838"/>
      <w:pgMar w:top="851" w:right="70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E507" w14:textId="77777777" w:rsidR="00537E9A" w:rsidRDefault="00537E9A" w:rsidP="00D83AA6">
      <w:pPr>
        <w:spacing w:after="0" w:line="240" w:lineRule="auto"/>
      </w:pPr>
      <w:r>
        <w:separator/>
      </w:r>
    </w:p>
  </w:endnote>
  <w:endnote w:type="continuationSeparator" w:id="0">
    <w:p w14:paraId="0189C567" w14:textId="77777777" w:rsidR="00537E9A" w:rsidRDefault="00537E9A" w:rsidP="00D8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E291" w14:textId="77777777" w:rsidR="00537E9A" w:rsidRDefault="00537E9A" w:rsidP="00D83AA6">
      <w:pPr>
        <w:spacing w:after="0" w:line="240" w:lineRule="auto"/>
      </w:pPr>
      <w:r>
        <w:separator/>
      </w:r>
    </w:p>
  </w:footnote>
  <w:footnote w:type="continuationSeparator" w:id="0">
    <w:p w14:paraId="3BE78C26" w14:textId="77777777" w:rsidR="00537E9A" w:rsidRDefault="00537E9A" w:rsidP="00D83AA6">
      <w:pPr>
        <w:spacing w:after="0" w:line="240" w:lineRule="auto"/>
      </w:pPr>
      <w:r>
        <w:continuationSeparator/>
      </w:r>
    </w:p>
  </w:footnote>
  <w:footnote w:id="1">
    <w:p w14:paraId="1A84C6A7"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72C5AA8A" w14:textId="77777777" w:rsidR="00D83AA6" w:rsidRPr="008D45DA" w:rsidRDefault="00D83AA6" w:rsidP="00D83AA6">
      <w:pPr>
        <w:pStyle w:val="ad"/>
        <w:rPr>
          <w:rFonts w:asciiTheme="minorHAnsi" w:hAnsiTheme="minorHAnsi"/>
        </w:rPr>
      </w:pPr>
      <w:r>
        <w:rPr>
          <w:rStyle w:val="aa"/>
        </w:rPr>
        <w:footnoteRef/>
      </w:r>
      <w:r>
        <w:t xml:space="preserve"> </w:t>
      </w:r>
      <w:r w:rsidRPr="00467122">
        <w:rPr>
          <w:rFonts w:ascii="Times New Roman" w:hAnsi="Times New Roman"/>
        </w:rPr>
        <w:t>80 % от суммы неисполненных обязательств субъектов МСП</w:t>
      </w:r>
      <w:r w:rsidRPr="0005369F">
        <w:rPr>
          <w:rFonts w:ascii="Times New Roman" w:hAnsi="Times New Roman"/>
        </w:rPr>
        <w:t xml:space="preserve"> при введении режима повышенной готовности или режима чрезвычайной ситуации, 95% от суммы неисполненных обязательств субъектов МСП </w:t>
      </w:r>
      <w:r w:rsidRPr="0005369F">
        <w:rPr>
          <w:rFonts w:ascii="Times New Roman" w:hAnsi="Times New Roman"/>
          <w:color w:val="22272F"/>
          <w:shd w:val="clear" w:color="auto" w:fill="FFFFFF"/>
        </w:rPr>
        <w:t>при условии, что стоимость прав на объекты интеллектуальной</w:t>
      </w:r>
      <w:r>
        <w:rPr>
          <w:rFonts w:ascii="Times New Roman" w:hAnsi="Times New Roman"/>
          <w:color w:val="22272F"/>
          <w:shd w:val="clear" w:color="auto" w:fill="FFFFFF"/>
        </w:rPr>
        <w:t xml:space="preserve"> собственности</w:t>
      </w:r>
      <w:r w:rsidRPr="0005369F">
        <w:rPr>
          <w:rFonts w:ascii="Times New Roman" w:hAnsi="Times New Roman"/>
          <w:color w:val="22272F"/>
          <w:shd w:val="clear" w:color="auto" w:fill="FFFFFF"/>
        </w:rPr>
        <w:t>, принадлежащих субъекту МСП, подтвержденная отчетом о проведении независимой оценки, превышает размер запрошенного поручительства Фонда</w:t>
      </w:r>
      <w:r>
        <w:rPr>
          <w:rFonts w:asciiTheme="minorHAnsi" w:hAnsiTheme="minorHAnsi"/>
        </w:rPr>
        <w:t>.</w:t>
      </w:r>
    </w:p>
  </w:footnote>
  <w:footnote w:id="3">
    <w:p w14:paraId="242C60FA" w14:textId="77777777" w:rsidR="00D83AA6" w:rsidRDefault="00D83AA6" w:rsidP="00D83AA6">
      <w:pPr>
        <w:pStyle w:val="ad"/>
        <w:rPr>
          <w:rFonts w:ascii="Times New Roman" w:hAnsi="Times New Roman"/>
          <w:sz w:val="18"/>
          <w:szCs w:val="18"/>
        </w:rPr>
      </w:pPr>
      <w:r>
        <w:rPr>
          <w:rStyle w:val="aa"/>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55911F93" w14:textId="2B1139C2" w:rsidR="00D83AA6" w:rsidRDefault="00D83AA6" w:rsidP="00D83AA6">
      <w:pPr>
        <w:pStyle w:val="ad"/>
        <w:rPr>
          <w:rFonts w:ascii="Times New Roman" w:hAnsi="Times New Roman"/>
        </w:rPr>
      </w:pPr>
      <w:r>
        <w:rPr>
          <w:rStyle w:val="aa"/>
        </w:rPr>
        <w:footnoteRef/>
      </w:r>
      <w:r>
        <w:t xml:space="preserve"> </w:t>
      </w:r>
      <w:r>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w:t>
      </w:r>
      <w:r w:rsidR="005664FC">
        <w:rPr>
          <w:rFonts w:ascii="Times New Roman" w:hAnsi="Times New Roman"/>
        </w:rPr>
        <w:t xml:space="preserve">, </w:t>
      </w:r>
      <w:r w:rsidR="005664FC" w:rsidRPr="005664FC">
        <w:rPr>
          <w:rFonts w:ascii="Times New Roman" w:hAnsi="Times New Roman"/>
        </w:rPr>
        <w:t>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 выданной на срок не менее срока действия договора поручительства</w:t>
      </w:r>
      <w:r>
        <w:rPr>
          <w:rFonts w:ascii="Times New Roman" w:hAnsi="Times New Roman"/>
        </w:rPr>
        <w:t>.</w:t>
      </w:r>
    </w:p>
  </w:footnote>
  <w:footnote w:id="5">
    <w:p w14:paraId="3B75328E"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Положения настоящего раздела распространяют свое действие на случаи предоставления поручительств с использованием Механизма рассмотрения заявок без применения двойного андеррайтинга (далее – Механизм) постольку, поскольку это не противоречит условиям работы в рамках вышеуказанного Механизма и законодательству РФ. При этом в случае предоставления поручительств с использованием Механизма Фонд руководствуется условиями Механизма.</w:t>
      </w:r>
    </w:p>
    <w:p w14:paraId="1A21377F" w14:textId="77777777" w:rsidR="00D83AA6" w:rsidRDefault="00D83AA6" w:rsidP="00D83AA6">
      <w:pPr>
        <w:pStyle w:val="ad"/>
        <w:rPr>
          <w:rFonts w:ascii="Calibri" w:hAnsi="Calibri"/>
        </w:rPr>
      </w:pPr>
    </w:p>
  </w:footnote>
  <w:footnote w:id="6">
    <w:p w14:paraId="075AC8AD" w14:textId="77777777" w:rsidR="00D83AA6" w:rsidRDefault="00D83AA6" w:rsidP="00D83AA6">
      <w:pPr>
        <w:pStyle w:val="ad"/>
        <w:rPr>
          <w:rFonts w:ascii="Times New Roman" w:hAnsi="Times New Roman"/>
        </w:rPr>
      </w:pPr>
      <w:r>
        <w:rPr>
          <w:rStyle w:val="aa"/>
        </w:rPr>
        <w:footnoteRef/>
      </w:r>
      <w:r>
        <w:t xml:space="preserve"> </w:t>
      </w:r>
      <w:r>
        <w:rPr>
          <w:rFonts w:ascii="Calibri" w:hAnsi="Calibri"/>
        </w:rPr>
        <w:t>Н</w:t>
      </w:r>
      <w:r>
        <w:rPr>
          <w:rFonts w:ascii="Times New Roman" w:hAnsi="Times New Roman"/>
        </w:rPr>
        <w:t>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5EAD02BC" w14:textId="4F3D5D3C" w:rsidR="000E16D6" w:rsidRPr="006C134B" w:rsidRDefault="000E16D6">
      <w:pPr>
        <w:pStyle w:val="ad"/>
        <w:rPr>
          <w:rFonts w:ascii="Times New Roman" w:hAnsi="Times New Roman"/>
        </w:rPr>
      </w:pPr>
      <w:r>
        <w:rPr>
          <w:rStyle w:val="aa"/>
        </w:rPr>
        <w:footnoteRef/>
      </w:r>
      <w:r>
        <w:t xml:space="preserve"> </w:t>
      </w:r>
      <w:bookmarkStart w:id="1" w:name="_Hlk125376213"/>
      <w:r w:rsidRPr="006C134B">
        <w:rPr>
          <w:rFonts w:ascii="Times New Roman" w:hAnsi="Times New Roman" w:hint="eastAsia"/>
        </w:rPr>
        <w:t>В</w:t>
      </w:r>
      <w:r w:rsidRPr="006C134B">
        <w:rPr>
          <w:rFonts w:ascii="Times New Roman" w:hAnsi="Times New Roman"/>
        </w:rPr>
        <w:t xml:space="preserve"> </w:t>
      </w:r>
      <w:r w:rsidRPr="006C134B">
        <w:rPr>
          <w:rFonts w:ascii="Times New Roman" w:hAnsi="Times New Roman" w:hint="eastAsia"/>
        </w:rPr>
        <w:t>случае</w:t>
      </w:r>
      <w:r w:rsidRPr="006C134B">
        <w:rPr>
          <w:rFonts w:ascii="Times New Roman" w:hAnsi="Times New Roman"/>
        </w:rPr>
        <w:t xml:space="preserve"> </w:t>
      </w:r>
      <w:r w:rsidRPr="006C134B">
        <w:rPr>
          <w:rFonts w:ascii="Times New Roman" w:hAnsi="Times New Roman" w:hint="eastAsia"/>
        </w:rPr>
        <w:t>невозможности</w:t>
      </w:r>
      <w:r w:rsidRPr="006C134B">
        <w:rPr>
          <w:rFonts w:ascii="Times New Roman" w:hAnsi="Times New Roman"/>
        </w:rPr>
        <w:t xml:space="preserve"> </w:t>
      </w:r>
      <w:r w:rsidRPr="006C134B">
        <w:rPr>
          <w:rFonts w:ascii="Times New Roman" w:hAnsi="Times New Roman" w:hint="eastAsia"/>
        </w:rPr>
        <w:t>предоставления</w:t>
      </w:r>
      <w:r w:rsidRPr="006C134B">
        <w:rPr>
          <w:rFonts w:ascii="Times New Roman" w:hAnsi="Times New Roman"/>
        </w:rPr>
        <w:t xml:space="preserve"> </w:t>
      </w:r>
      <w:r w:rsidRPr="006C134B">
        <w:rPr>
          <w:rFonts w:ascii="Times New Roman" w:hAnsi="Times New Roman" w:hint="eastAsia"/>
        </w:rPr>
        <w:t>указанных</w:t>
      </w:r>
      <w:r w:rsidRPr="006C134B">
        <w:rPr>
          <w:rFonts w:ascii="Times New Roman" w:hAnsi="Times New Roman"/>
        </w:rPr>
        <w:t xml:space="preserve"> </w:t>
      </w:r>
      <w:r w:rsidRPr="006C134B">
        <w:rPr>
          <w:rFonts w:ascii="Times New Roman" w:hAnsi="Times New Roman" w:hint="eastAsia"/>
        </w:rPr>
        <w:t>справок</w:t>
      </w:r>
      <w:r w:rsidR="006C134B">
        <w:rPr>
          <w:rFonts w:ascii="Times New Roman" w:hAnsi="Times New Roman"/>
        </w:rPr>
        <w:t xml:space="preserve"> в период до 15 февраля 2023 года</w:t>
      </w:r>
      <w:r w:rsidRPr="006C134B">
        <w:rPr>
          <w:rFonts w:ascii="Times New Roman" w:hAnsi="Times New Roman"/>
        </w:rPr>
        <w:t xml:space="preserve"> </w:t>
      </w:r>
      <w:r w:rsidRPr="006C134B">
        <w:rPr>
          <w:rFonts w:ascii="Times New Roman" w:hAnsi="Times New Roman" w:hint="eastAsia"/>
        </w:rPr>
        <w:t>допускается</w:t>
      </w:r>
      <w:r w:rsidRPr="006C134B">
        <w:rPr>
          <w:rFonts w:ascii="Times New Roman" w:hAnsi="Times New Roman"/>
        </w:rPr>
        <w:t xml:space="preserve"> </w:t>
      </w:r>
      <w:r w:rsidRPr="006C134B">
        <w:rPr>
          <w:rFonts w:ascii="Times New Roman" w:hAnsi="Times New Roman" w:hint="eastAsia"/>
        </w:rPr>
        <w:t>предоставление</w:t>
      </w:r>
      <w:r w:rsidRPr="006C134B">
        <w:rPr>
          <w:rFonts w:ascii="Times New Roman" w:hAnsi="Times New Roman"/>
        </w:rPr>
        <w:t xml:space="preserve"> </w:t>
      </w:r>
      <w:r w:rsidR="00B17C5F" w:rsidRPr="006C134B">
        <w:rPr>
          <w:rFonts w:ascii="Times New Roman" w:hAnsi="Times New Roman"/>
        </w:rPr>
        <w:t xml:space="preserve">взамен </w:t>
      </w:r>
      <w:r w:rsidRPr="006C134B">
        <w:rPr>
          <w:rFonts w:ascii="Times New Roman" w:hAnsi="Times New Roman" w:hint="eastAsia"/>
        </w:rPr>
        <w:t>письма</w:t>
      </w:r>
      <w:r w:rsidRPr="006C134B">
        <w:rPr>
          <w:rFonts w:ascii="Times New Roman" w:hAnsi="Times New Roman"/>
        </w:rPr>
        <w:t xml:space="preserve"> </w:t>
      </w:r>
      <w:r w:rsidRPr="006C134B">
        <w:rPr>
          <w:rFonts w:ascii="Times New Roman" w:hAnsi="Times New Roman" w:hint="eastAsia"/>
        </w:rPr>
        <w:t>Федеральной</w:t>
      </w:r>
      <w:r w:rsidRPr="006C134B">
        <w:rPr>
          <w:rFonts w:ascii="Times New Roman" w:hAnsi="Times New Roman"/>
        </w:rPr>
        <w:t xml:space="preserve"> </w:t>
      </w:r>
      <w:r w:rsidRPr="006C134B">
        <w:rPr>
          <w:rFonts w:ascii="Times New Roman" w:hAnsi="Times New Roman" w:hint="eastAsia"/>
        </w:rPr>
        <w:t>налоговой</w:t>
      </w:r>
      <w:r w:rsidRPr="006C134B">
        <w:rPr>
          <w:rFonts w:ascii="Times New Roman" w:hAnsi="Times New Roman"/>
        </w:rPr>
        <w:t xml:space="preserve"> </w:t>
      </w:r>
      <w:r w:rsidRPr="006C134B">
        <w:rPr>
          <w:rFonts w:ascii="Times New Roman" w:hAnsi="Times New Roman" w:hint="eastAsia"/>
        </w:rPr>
        <w:t>службы</w:t>
      </w:r>
      <w:r w:rsidRPr="006C134B">
        <w:rPr>
          <w:rFonts w:ascii="Times New Roman" w:hAnsi="Times New Roman"/>
        </w:rPr>
        <w:t xml:space="preserve"> </w:t>
      </w:r>
      <w:r w:rsidRPr="006C134B">
        <w:rPr>
          <w:rFonts w:ascii="Times New Roman" w:hAnsi="Times New Roman" w:hint="eastAsia"/>
        </w:rPr>
        <w:t>об</w:t>
      </w:r>
      <w:r w:rsidRPr="006C134B">
        <w:rPr>
          <w:rFonts w:ascii="Times New Roman" w:hAnsi="Times New Roman"/>
        </w:rPr>
        <w:t xml:space="preserve"> </w:t>
      </w:r>
      <w:r w:rsidRPr="006C134B">
        <w:rPr>
          <w:rFonts w:ascii="Times New Roman" w:hAnsi="Times New Roman" w:hint="eastAsia"/>
        </w:rPr>
        <w:t>отсутствии</w:t>
      </w:r>
      <w:r w:rsidRPr="006C134B">
        <w:rPr>
          <w:rFonts w:ascii="Times New Roman" w:hAnsi="Times New Roman"/>
        </w:rPr>
        <w:t xml:space="preserve"> </w:t>
      </w:r>
      <w:r w:rsidRPr="006C134B">
        <w:rPr>
          <w:rFonts w:ascii="Times New Roman" w:hAnsi="Times New Roman" w:hint="eastAsia"/>
        </w:rPr>
        <w:t>задолженности</w:t>
      </w:r>
      <w:r w:rsidRPr="006C134B">
        <w:rPr>
          <w:rFonts w:ascii="Times New Roman" w:hAnsi="Times New Roman"/>
        </w:rPr>
        <w:t xml:space="preserve"> </w:t>
      </w:r>
      <w:r w:rsidRPr="006C134B">
        <w:rPr>
          <w:rFonts w:ascii="Times New Roman" w:hAnsi="Times New Roman" w:hint="eastAsia"/>
        </w:rPr>
        <w:t>и</w:t>
      </w:r>
      <w:r w:rsidRPr="006C134B">
        <w:rPr>
          <w:rFonts w:ascii="Times New Roman" w:hAnsi="Times New Roman"/>
        </w:rPr>
        <w:t>/</w:t>
      </w:r>
      <w:r w:rsidRPr="006C134B">
        <w:rPr>
          <w:rFonts w:ascii="Times New Roman" w:hAnsi="Times New Roman" w:hint="eastAsia"/>
        </w:rPr>
        <w:t>или</w:t>
      </w:r>
      <w:r w:rsidRPr="006C134B">
        <w:rPr>
          <w:rFonts w:ascii="Times New Roman" w:hAnsi="Times New Roman"/>
        </w:rPr>
        <w:t xml:space="preserve"> </w:t>
      </w:r>
      <w:r w:rsidRPr="006C134B">
        <w:rPr>
          <w:rFonts w:ascii="Times New Roman" w:hAnsi="Times New Roman" w:hint="eastAsia"/>
        </w:rPr>
        <w:t>акта</w:t>
      </w:r>
      <w:r w:rsidRPr="006C134B">
        <w:rPr>
          <w:rFonts w:ascii="Times New Roman" w:hAnsi="Times New Roman"/>
        </w:rPr>
        <w:t xml:space="preserve"> </w:t>
      </w:r>
      <w:r w:rsidRPr="006C134B">
        <w:rPr>
          <w:rFonts w:ascii="Times New Roman" w:hAnsi="Times New Roman" w:hint="eastAsia"/>
        </w:rPr>
        <w:t>сверки</w:t>
      </w:r>
      <w:r w:rsidRPr="006C134B">
        <w:rPr>
          <w:rFonts w:ascii="Times New Roman" w:hAnsi="Times New Roman"/>
        </w:rPr>
        <w:t xml:space="preserve"> </w:t>
      </w:r>
      <w:r w:rsidRPr="006C134B">
        <w:rPr>
          <w:rFonts w:ascii="Times New Roman" w:hAnsi="Times New Roman" w:hint="eastAsia"/>
        </w:rPr>
        <w:t>взаимных</w:t>
      </w:r>
      <w:r w:rsidRPr="006C134B">
        <w:rPr>
          <w:rFonts w:ascii="Times New Roman" w:hAnsi="Times New Roman"/>
        </w:rPr>
        <w:t xml:space="preserve"> </w:t>
      </w:r>
      <w:r w:rsidRPr="006C134B">
        <w:rPr>
          <w:rFonts w:ascii="Times New Roman" w:hAnsi="Times New Roman" w:hint="eastAsia"/>
        </w:rPr>
        <w:t>расчетов</w:t>
      </w:r>
      <w:r w:rsidRPr="006C134B">
        <w:rPr>
          <w:rFonts w:ascii="Times New Roman" w:hAnsi="Times New Roman"/>
        </w:rPr>
        <w:t xml:space="preserve">, </w:t>
      </w:r>
      <w:r w:rsidRPr="006C134B">
        <w:rPr>
          <w:rFonts w:ascii="Times New Roman" w:hAnsi="Times New Roman" w:hint="eastAsia"/>
        </w:rPr>
        <w:t>подписанного</w:t>
      </w:r>
      <w:r w:rsidRPr="006C134B">
        <w:rPr>
          <w:rFonts w:ascii="Times New Roman" w:hAnsi="Times New Roman"/>
        </w:rPr>
        <w:t xml:space="preserve"> Субъектом МСП </w:t>
      </w:r>
      <w:r w:rsidRPr="006C134B">
        <w:rPr>
          <w:rFonts w:ascii="Times New Roman" w:hAnsi="Times New Roman" w:hint="eastAsia"/>
        </w:rPr>
        <w:t>и</w:t>
      </w:r>
      <w:r w:rsidRPr="006C134B">
        <w:rPr>
          <w:rFonts w:ascii="Times New Roman" w:hAnsi="Times New Roman"/>
        </w:rPr>
        <w:t xml:space="preserve"> </w:t>
      </w:r>
      <w:r w:rsidRPr="006C134B">
        <w:rPr>
          <w:rFonts w:ascii="Times New Roman" w:hAnsi="Times New Roman" w:hint="eastAsia"/>
        </w:rPr>
        <w:t>Федеральной</w:t>
      </w:r>
      <w:r w:rsidRPr="006C134B">
        <w:rPr>
          <w:rFonts w:ascii="Times New Roman" w:hAnsi="Times New Roman"/>
        </w:rPr>
        <w:t xml:space="preserve"> </w:t>
      </w:r>
      <w:r w:rsidRPr="006C134B">
        <w:rPr>
          <w:rFonts w:ascii="Times New Roman" w:hAnsi="Times New Roman" w:hint="eastAsia"/>
        </w:rPr>
        <w:t>налоговой</w:t>
      </w:r>
      <w:r w:rsidRPr="006C134B">
        <w:rPr>
          <w:rFonts w:ascii="Times New Roman" w:hAnsi="Times New Roman"/>
        </w:rPr>
        <w:t xml:space="preserve"> </w:t>
      </w:r>
      <w:r w:rsidRPr="006C134B">
        <w:rPr>
          <w:rFonts w:ascii="Times New Roman" w:hAnsi="Times New Roman" w:hint="eastAsia"/>
        </w:rPr>
        <w:t>службой</w:t>
      </w:r>
      <w:r w:rsidRPr="006C134B">
        <w:rPr>
          <w:rFonts w:ascii="Times New Roman" w:hAnsi="Times New Roman"/>
        </w:rPr>
        <w:t xml:space="preserve">, </w:t>
      </w:r>
      <w:r w:rsidRPr="006C134B">
        <w:rPr>
          <w:rFonts w:ascii="Times New Roman" w:hAnsi="Times New Roman" w:hint="eastAsia"/>
        </w:rPr>
        <w:t>либо</w:t>
      </w:r>
      <w:r w:rsidRPr="006C134B">
        <w:rPr>
          <w:rFonts w:ascii="Times New Roman" w:hAnsi="Times New Roman"/>
        </w:rPr>
        <w:t xml:space="preserve"> </w:t>
      </w:r>
      <w:r w:rsidRPr="006C134B">
        <w:rPr>
          <w:rFonts w:ascii="Times New Roman" w:hAnsi="Times New Roman" w:hint="eastAsia"/>
        </w:rPr>
        <w:t>иных</w:t>
      </w:r>
      <w:r w:rsidRPr="006C134B">
        <w:rPr>
          <w:rFonts w:ascii="Times New Roman" w:hAnsi="Times New Roman"/>
        </w:rPr>
        <w:t xml:space="preserve"> </w:t>
      </w:r>
      <w:r w:rsidRPr="006C134B">
        <w:rPr>
          <w:rFonts w:ascii="Times New Roman" w:hAnsi="Times New Roman" w:hint="eastAsia"/>
        </w:rPr>
        <w:t>документов</w:t>
      </w:r>
      <w:r w:rsidRPr="006C134B">
        <w:rPr>
          <w:rFonts w:ascii="Times New Roman" w:hAnsi="Times New Roman"/>
        </w:rPr>
        <w:t xml:space="preserve"> </w:t>
      </w:r>
      <w:r w:rsidRPr="006C134B">
        <w:rPr>
          <w:rFonts w:ascii="Times New Roman" w:hAnsi="Times New Roman" w:hint="eastAsia"/>
        </w:rPr>
        <w:t>по</w:t>
      </w:r>
      <w:r w:rsidRPr="006C134B">
        <w:rPr>
          <w:rFonts w:ascii="Times New Roman" w:hAnsi="Times New Roman"/>
        </w:rPr>
        <w:t xml:space="preserve"> </w:t>
      </w:r>
      <w:r w:rsidRPr="006C134B">
        <w:rPr>
          <w:rFonts w:ascii="Times New Roman" w:hAnsi="Times New Roman" w:hint="eastAsia"/>
        </w:rPr>
        <w:t>согласованию</w:t>
      </w:r>
      <w:r w:rsidRPr="006C134B">
        <w:rPr>
          <w:rFonts w:ascii="Times New Roman" w:hAnsi="Times New Roman"/>
        </w:rPr>
        <w:t xml:space="preserve"> </w:t>
      </w:r>
      <w:r w:rsidRPr="006C134B">
        <w:rPr>
          <w:rFonts w:ascii="Times New Roman" w:hAnsi="Times New Roman" w:hint="eastAsia"/>
        </w:rPr>
        <w:t>с</w:t>
      </w:r>
      <w:r w:rsidRPr="006C134B">
        <w:rPr>
          <w:rFonts w:ascii="Times New Roman" w:hAnsi="Times New Roman"/>
        </w:rPr>
        <w:t xml:space="preserve"> </w:t>
      </w:r>
      <w:r w:rsidRPr="006C134B">
        <w:rPr>
          <w:rFonts w:ascii="Times New Roman" w:hAnsi="Times New Roman" w:hint="eastAsia"/>
        </w:rPr>
        <w:t>Фондом</w:t>
      </w:r>
      <w:r w:rsidRPr="006C134B">
        <w:rPr>
          <w:rFonts w:ascii="Times New Roman" w:hAnsi="Times New Roman"/>
        </w:rPr>
        <w:t xml:space="preserve">, </w:t>
      </w:r>
      <w:r w:rsidRPr="006C134B">
        <w:rPr>
          <w:rFonts w:ascii="Times New Roman" w:hAnsi="Times New Roman" w:hint="eastAsia"/>
        </w:rPr>
        <w:t>позволяющих</w:t>
      </w:r>
      <w:r w:rsidRPr="006C134B">
        <w:rPr>
          <w:rFonts w:ascii="Times New Roman" w:hAnsi="Times New Roman"/>
        </w:rPr>
        <w:t xml:space="preserve"> </w:t>
      </w:r>
      <w:r w:rsidRPr="006C134B">
        <w:rPr>
          <w:rFonts w:ascii="Times New Roman" w:hAnsi="Times New Roman" w:hint="eastAsia"/>
        </w:rPr>
        <w:t>однозначно</w:t>
      </w:r>
      <w:r w:rsidRPr="006C134B">
        <w:rPr>
          <w:rFonts w:ascii="Times New Roman" w:hAnsi="Times New Roman"/>
        </w:rPr>
        <w:t xml:space="preserve"> </w:t>
      </w:r>
      <w:r w:rsidRPr="006C134B">
        <w:rPr>
          <w:rFonts w:ascii="Times New Roman" w:hAnsi="Times New Roman" w:hint="eastAsia"/>
        </w:rPr>
        <w:t>оценить</w:t>
      </w:r>
      <w:r w:rsidRPr="006C134B">
        <w:rPr>
          <w:rFonts w:ascii="Times New Roman" w:hAnsi="Times New Roman"/>
        </w:rPr>
        <w:t xml:space="preserve"> </w:t>
      </w:r>
      <w:r w:rsidRPr="006C134B">
        <w:rPr>
          <w:rFonts w:ascii="Times New Roman" w:hAnsi="Times New Roman" w:hint="eastAsia"/>
        </w:rPr>
        <w:t>соответствие</w:t>
      </w:r>
      <w:r w:rsidRPr="006C134B">
        <w:rPr>
          <w:rFonts w:ascii="Times New Roman" w:hAnsi="Times New Roman"/>
        </w:rPr>
        <w:t xml:space="preserve"> </w:t>
      </w:r>
      <w:r w:rsidRPr="006C134B">
        <w:rPr>
          <w:rFonts w:ascii="Times New Roman" w:hAnsi="Times New Roman" w:hint="eastAsia"/>
        </w:rPr>
        <w:t>критерию</w:t>
      </w:r>
      <w:r w:rsidRPr="006C134B">
        <w:rPr>
          <w:rFonts w:ascii="Times New Roman" w:hAnsi="Times New Roman"/>
        </w:rPr>
        <w:t xml:space="preserve"> </w:t>
      </w:r>
      <w:r w:rsidRPr="006C134B">
        <w:rPr>
          <w:rFonts w:ascii="Times New Roman" w:hAnsi="Times New Roman" w:hint="eastAsia"/>
        </w:rPr>
        <w:t>предоставления</w:t>
      </w:r>
      <w:r w:rsidRPr="006C134B">
        <w:rPr>
          <w:rFonts w:ascii="Times New Roman" w:hAnsi="Times New Roman"/>
        </w:rPr>
        <w:t xml:space="preserve"> </w:t>
      </w:r>
      <w:r w:rsidRPr="006C134B">
        <w:rPr>
          <w:rFonts w:ascii="Times New Roman" w:hAnsi="Times New Roman" w:hint="eastAsia"/>
        </w:rPr>
        <w:t>поручительства</w:t>
      </w:r>
      <w:r w:rsidRPr="006C134B">
        <w:rPr>
          <w:rFonts w:ascii="Times New Roman" w:hAnsi="Times New Roman"/>
        </w:rPr>
        <w:t>.</w:t>
      </w:r>
    </w:p>
    <w:bookmarkEnd w:id="1"/>
  </w:footnote>
  <w:footnote w:id="8">
    <w:p w14:paraId="40D1378A" w14:textId="77777777" w:rsidR="00D83AA6" w:rsidRDefault="00D83AA6" w:rsidP="00D83AA6">
      <w:pPr>
        <w:pStyle w:val="ad"/>
        <w:rPr>
          <w:rFonts w:ascii="Times New Roman" w:hAnsi="Times New Roman"/>
        </w:rPr>
      </w:pPr>
      <w:r w:rsidRPr="006C134B">
        <w:rPr>
          <w:rFonts w:ascii="Times New Roman" w:hAnsi="Times New Roman"/>
          <w:sz w:val="16"/>
          <w:szCs w:val="16"/>
        </w:rPr>
        <w:footnoteRef/>
      </w:r>
      <w:r w:rsidRPr="00FA6D4E">
        <w:rPr>
          <w:rFonts w:ascii="Times New Roman" w:hAnsi="Times New Roman"/>
        </w:rPr>
        <w:t xml:space="preserve"> 30 включительно и более.</w:t>
      </w:r>
    </w:p>
  </w:footnote>
  <w:footnote w:id="9">
    <w:p w14:paraId="354C86CB" w14:textId="77777777" w:rsidR="00D83AA6" w:rsidRDefault="00D83AA6" w:rsidP="00D83AA6">
      <w:pPr>
        <w:pStyle w:val="ad"/>
        <w:rPr>
          <w:rFonts w:ascii="Times New Roman" w:hAnsi="Times New Roman"/>
          <w:sz w:val="18"/>
          <w:szCs w:val="18"/>
        </w:rPr>
      </w:pPr>
      <w:r>
        <w:rPr>
          <w:rStyle w:val="aa"/>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10">
    <w:p w14:paraId="53DBF588" w14:textId="054B6203" w:rsidR="00D83AA6" w:rsidRDefault="00D83AA6" w:rsidP="00D83AA6">
      <w:pPr>
        <w:pStyle w:val="ad"/>
        <w:rPr>
          <w:rFonts w:ascii="Times New Roman" w:hAnsi="Times New Roman"/>
        </w:rPr>
      </w:pPr>
      <w:bookmarkStart w:id="3" w:name="_Hlk118807646"/>
      <w:r>
        <w:rPr>
          <w:rStyle w:val="aa"/>
        </w:rPr>
        <w:footnoteRef/>
      </w:r>
      <w:r>
        <w:t xml:space="preserve"> </w:t>
      </w:r>
      <w:bookmarkStart w:id="4" w:name="_Hlk118807790"/>
      <w:r>
        <w:rPr>
          <w:rFonts w:ascii="Times New Roman" w:hAnsi="Times New Roman"/>
        </w:rPr>
        <w:t>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гарантией</w:t>
      </w:r>
      <w:r w:rsidR="005664FC">
        <w:rPr>
          <w:rFonts w:ascii="Times New Roman" w:hAnsi="Times New Roman"/>
        </w:rPr>
        <w:t xml:space="preserve"> либо</w:t>
      </w:r>
      <w:r w:rsidR="005664FC" w:rsidRPr="005664FC">
        <w:rPr>
          <w:rFonts w:ascii="Times New Roman" w:hAnsi="Times New Roman"/>
        </w:rPr>
        <w:t xml:space="preserve">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w:t>
      </w:r>
      <w:r>
        <w:rPr>
          <w:rFonts w:ascii="Times New Roman" w:hAnsi="Times New Roman"/>
        </w:rPr>
        <w:t>, выданной на срок не менее срока действия договора поручительства, а также для поручительств</w:t>
      </w:r>
      <w:r w:rsidRPr="00834BF0">
        <w:rPr>
          <w:rFonts w:ascii="Times New Roman" w:hAnsi="Times New Roman"/>
          <w:bCs/>
        </w:rPr>
        <w:t xml:space="preserve"> на сумму, </w:t>
      </w:r>
      <w:r>
        <w:rPr>
          <w:rFonts w:ascii="Times New Roman" w:hAnsi="Times New Roman"/>
          <w:bCs/>
        </w:rPr>
        <w:t xml:space="preserve">одновременно не </w:t>
      </w:r>
      <w:r w:rsidRPr="00834BF0">
        <w:rPr>
          <w:rFonts w:ascii="Times New Roman" w:hAnsi="Times New Roman"/>
          <w:bCs/>
        </w:rPr>
        <w:t>превышающую 10 000 000 (десять миллионов) рублей и 50% от суммы основного долга по кредиту (займу)</w:t>
      </w:r>
      <w:r>
        <w:rPr>
          <w:rFonts w:ascii="Times New Roman" w:hAnsi="Times New Roman"/>
          <w:bCs/>
        </w:rPr>
        <w:t>.</w:t>
      </w:r>
      <w:bookmarkEnd w:id="3"/>
      <w:bookmarkEnd w:id="4"/>
    </w:p>
  </w:footnote>
  <w:footnote w:id="11">
    <w:p w14:paraId="38674FCD"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w:t>
      </w:r>
      <w:bookmarkStart w:id="9" w:name="_Hlk115348672"/>
      <w:r>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9"/>
    <w:p w14:paraId="6E6D4CCD" w14:textId="77777777" w:rsidR="00D83AA6" w:rsidRDefault="00D83AA6" w:rsidP="00D83AA6">
      <w:pPr>
        <w:pStyle w:val="ad"/>
      </w:pPr>
    </w:p>
  </w:footnote>
  <w:footnote w:id="12">
    <w:p w14:paraId="722852CD" w14:textId="77777777" w:rsidR="00D83AA6" w:rsidRDefault="00D83AA6" w:rsidP="00D83AA6">
      <w:pPr>
        <w:spacing w:after="0" w:line="240" w:lineRule="auto"/>
        <w:jc w:val="both"/>
        <w:rPr>
          <w:rFonts w:ascii="Times New Roman" w:hAnsi="Times New Roman"/>
        </w:rPr>
      </w:pPr>
      <w:r>
        <w:rPr>
          <w:rStyle w:val="aa"/>
        </w:rPr>
        <w:footnoteRef/>
      </w:r>
      <w:r>
        <w:t xml:space="preserve"> </w:t>
      </w:r>
      <w:r>
        <w:rPr>
          <w:rFonts w:ascii="Times New Roman" w:eastAsia="Times New Roman" w:hAnsi="Times New Roman" w:cs="Times New Roman" w:hint="eastAsia"/>
          <w:sz w:val="20"/>
          <w:szCs w:val="20"/>
          <w:lang w:eastAsia="ru-RU"/>
        </w:rPr>
        <w:t>Предоставление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копии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данного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заключения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требуется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составе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заявок</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физических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лиц</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применяющих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специальный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налоговый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режим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Налог</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профессиональный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доход»</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также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субъектов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МСП</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зарегистрированных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качестве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юридических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лиц</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или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индивидуальных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предпринимателей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более</w:t>
      </w:r>
      <w:r>
        <w:rPr>
          <w:rFonts w:ascii="Times New Roman" w:eastAsia="Times New Roman" w:hAnsi="Times New Roman" w:cs="Times New Roman"/>
          <w:sz w:val="20"/>
          <w:szCs w:val="20"/>
          <w:lang w:eastAsia="ru-RU"/>
        </w:rPr>
        <w:t xml:space="preserve"> 1 </w:t>
      </w:r>
      <w:r>
        <w:rPr>
          <w:rFonts w:ascii="Times New Roman" w:eastAsia="Times New Roman" w:hAnsi="Times New Roman" w:cs="Times New Roman" w:hint="eastAsia"/>
          <w:sz w:val="20"/>
          <w:szCs w:val="20"/>
          <w:lang w:eastAsia="ru-RU"/>
        </w:rPr>
        <w:t>года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момент</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подачи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заявки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выдачу</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поручительства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Фонда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условии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финансирования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организацией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инфраструктуры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поддержки</w:t>
      </w:r>
      <w:r>
        <w:rPr>
          <w:rFonts w:ascii="Times New Roman" w:eastAsia="Times New Roman" w:hAnsi="Times New Roman" w:cs="Times New Roman"/>
          <w:sz w:val="20"/>
          <w:szCs w:val="20"/>
          <w:lang w:eastAsia="ru-RU"/>
        </w:rPr>
        <w:t>. Предоставление копии данного заключения не требуется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финансирования той же финансовой организацией.</w:t>
      </w:r>
    </w:p>
  </w:footnote>
  <w:footnote w:id="13">
    <w:p w14:paraId="0FFD65E8" w14:textId="77777777" w:rsidR="00D83AA6" w:rsidRDefault="00D83AA6" w:rsidP="00D83AA6">
      <w:pPr>
        <w:pStyle w:val="ad"/>
        <w:rPr>
          <w:rFonts w:ascii="Times New Roman" w:hAnsi="Times New Roman"/>
        </w:rPr>
      </w:pPr>
      <w:r>
        <w:rPr>
          <w:rFonts w:ascii="Times New Roman" w:hAnsi="Times New Roman"/>
        </w:rPr>
        <w:footnoteRef/>
      </w:r>
      <w:r>
        <w:rPr>
          <w:rFonts w:ascii="Times New Roman" w:hAnsi="Times New Roman"/>
        </w:rPr>
        <w:t xml:space="preserve"> Напр</w:t>
      </w:r>
      <w:r>
        <w:rPr>
          <w:rFonts w:ascii="Times New Roman" w:hAnsi="Times New Roman" w:hint="eastAsia"/>
        </w:rPr>
        <w:t>авление</w:t>
      </w:r>
      <w:r>
        <w:rPr>
          <w:rFonts w:ascii="Times New Roman" w:hAnsi="Times New Roman"/>
        </w:rPr>
        <w:t xml:space="preserve"> фотографий залога </w:t>
      </w:r>
      <w:r>
        <w:rPr>
          <w:rFonts w:ascii="Times New Roman" w:hAnsi="Times New Roman" w:hint="eastAsia"/>
        </w:rPr>
        <w:t>не</w:t>
      </w:r>
      <w:r>
        <w:rPr>
          <w:rFonts w:ascii="Times New Roman" w:hAnsi="Times New Roman"/>
        </w:rPr>
        <w:t xml:space="preserve"> </w:t>
      </w:r>
      <w:r>
        <w:rPr>
          <w:rFonts w:ascii="Times New Roman" w:hAnsi="Times New Roman" w:hint="eastAsia"/>
        </w:rPr>
        <w:t>требуется</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составе</w:t>
      </w:r>
      <w:r>
        <w:rPr>
          <w:rFonts w:ascii="Times New Roman" w:hAnsi="Times New Roman"/>
        </w:rPr>
        <w:t xml:space="preserve"> </w:t>
      </w:r>
      <w:r>
        <w:rPr>
          <w:rFonts w:ascii="Times New Roman" w:hAnsi="Times New Roman" w:hint="eastAsia"/>
        </w:rPr>
        <w:t>заявок</w:t>
      </w:r>
      <w:r>
        <w:rPr>
          <w:rFonts w:ascii="Times New Roman" w:hAnsi="Times New Roman"/>
        </w:rPr>
        <w:t xml:space="preserve"> </w:t>
      </w:r>
      <w:r>
        <w:rPr>
          <w:rFonts w:ascii="Times New Roman" w:hAnsi="Times New Roman" w:hint="eastAsia"/>
        </w:rPr>
        <w:t>субъектов</w:t>
      </w:r>
      <w:r>
        <w:rPr>
          <w:rFonts w:ascii="Times New Roman" w:hAnsi="Times New Roman"/>
        </w:rPr>
        <w:t xml:space="preserve"> </w:t>
      </w:r>
      <w:r>
        <w:rPr>
          <w:rFonts w:ascii="Times New Roman" w:hAnsi="Times New Roman" w:hint="eastAsia"/>
        </w:rPr>
        <w:t>МСП</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было</w:t>
      </w:r>
      <w:r>
        <w:rPr>
          <w:rFonts w:ascii="Times New Roman" w:hAnsi="Times New Roman"/>
        </w:rPr>
        <w:t xml:space="preserve"> </w:t>
      </w:r>
      <w:r>
        <w:rPr>
          <w:rFonts w:ascii="Times New Roman" w:hAnsi="Times New Roman" w:hint="eastAsia"/>
        </w:rPr>
        <w:t>предоставлено</w:t>
      </w:r>
      <w:r>
        <w:rPr>
          <w:rFonts w:ascii="Times New Roman" w:hAnsi="Times New Roman"/>
        </w:rPr>
        <w:t xml:space="preserve"> </w:t>
      </w:r>
      <w:r>
        <w:rPr>
          <w:rFonts w:ascii="Times New Roman" w:hAnsi="Times New Roman" w:hint="eastAsia"/>
        </w:rPr>
        <w:t>поручительство</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течение</w:t>
      </w:r>
      <w:r>
        <w:rPr>
          <w:rFonts w:ascii="Times New Roman" w:hAnsi="Times New Roman"/>
        </w:rPr>
        <w:t xml:space="preserve"> 12 </w:t>
      </w:r>
      <w:r>
        <w:rPr>
          <w:rFonts w:ascii="Times New Roman" w:hAnsi="Times New Roman" w:hint="eastAsia"/>
        </w:rPr>
        <w:t>месяцев</w:t>
      </w:r>
      <w:r>
        <w:rPr>
          <w:rFonts w:ascii="Times New Roman" w:hAnsi="Times New Roman"/>
        </w:rPr>
        <w:t xml:space="preserve">, </w:t>
      </w:r>
      <w:r>
        <w:rPr>
          <w:rFonts w:ascii="Times New Roman" w:hAnsi="Times New Roman" w:hint="eastAsia"/>
        </w:rPr>
        <w:t>предшествующих</w:t>
      </w:r>
      <w:r>
        <w:rPr>
          <w:rFonts w:ascii="Times New Roman" w:hAnsi="Times New Roman"/>
        </w:rPr>
        <w:t xml:space="preserve"> </w:t>
      </w:r>
      <w:r>
        <w:rPr>
          <w:rFonts w:ascii="Times New Roman" w:hAnsi="Times New Roman" w:hint="eastAsia"/>
        </w:rPr>
        <w:t>подаче</w:t>
      </w:r>
      <w:r>
        <w:rPr>
          <w:rFonts w:ascii="Times New Roman" w:hAnsi="Times New Roman"/>
        </w:rPr>
        <w:t xml:space="preserve"> </w:t>
      </w:r>
      <w:r>
        <w:rPr>
          <w:rFonts w:ascii="Times New Roman" w:hAnsi="Times New Roman" w:hint="eastAsia"/>
        </w:rPr>
        <w:t>заявки</w:t>
      </w:r>
      <w:r>
        <w:rPr>
          <w:rFonts w:ascii="Times New Roman" w:hAnsi="Times New Roman"/>
        </w:rPr>
        <w:t xml:space="preserve"> </w:t>
      </w:r>
      <w:r>
        <w:rPr>
          <w:rFonts w:ascii="Times New Roman" w:hAnsi="Times New Roman" w:hint="eastAsia"/>
        </w:rPr>
        <w:t>на</w:t>
      </w:r>
      <w:r>
        <w:rPr>
          <w:rFonts w:ascii="Times New Roman" w:hAnsi="Times New Roman"/>
        </w:rPr>
        <w:t xml:space="preserve"> </w:t>
      </w:r>
      <w:r>
        <w:rPr>
          <w:rFonts w:ascii="Times New Roman" w:hAnsi="Times New Roman" w:hint="eastAsia"/>
        </w:rPr>
        <w:t>выдачу</w:t>
      </w:r>
      <w:r>
        <w:rPr>
          <w:rFonts w:ascii="Times New Roman" w:hAnsi="Times New Roman"/>
        </w:rPr>
        <w:t xml:space="preserve"> </w:t>
      </w:r>
      <w:r>
        <w:rPr>
          <w:rFonts w:ascii="Times New Roman" w:hAnsi="Times New Roman" w:hint="eastAsia"/>
        </w:rPr>
        <w:t>поручительства</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при</w:t>
      </w:r>
      <w:r>
        <w:rPr>
          <w:rFonts w:ascii="Times New Roman" w:hAnsi="Times New Roman"/>
        </w:rPr>
        <w:t xml:space="preserve"> </w:t>
      </w:r>
      <w:r>
        <w:rPr>
          <w:rFonts w:ascii="Times New Roman" w:hAnsi="Times New Roman" w:hint="eastAsia"/>
        </w:rPr>
        <w:t>условии</w:t>
      </w:r>
      <w:r>
        <w:rPr>
          <w:rFonts w:ascii="Times New Roman" w:hAnsi="Times New Roman"/>
        </w:rPr>
        <w:t xml:space="preserve"> </w:t>
      </w:r>
      <w:r>
        <w:rPr>
          <w:rFonts w:ascii="Times New Roman" w:hAnsi="Times New Roman" w:hint="eastAsia"/>
        </w:rPr>
        <w:t>что</w:t>
      </w:r>
      <w:r>
        <w:rPr>
          <w:rFonts w:ascii="Times New Roman" w:hAnsi="Times New Roman"/>
        </w:rPr>
        <w:t xml:space="preserve"> </w:t>
      </w:r>
      <w:r>
        <w:rPr>
          <w:rFonts w:ascii="Times New Roman" w:hAnsi="Times New Roman" w:hint="eastAsia"/>
        </w:rPr>
        <w:t>обязательства</w:t>
      </w:r>
      <w:r>
        <w:rPr>
          <w:rFonts w:ascii="Times New Roman" w:hAnsi="Times New Roman"/>
        </w:rPr>
        <w:t xml:space="preserve">, </w:t>
      </w:r>
      <w:r>
        <w:rPr>
          <w:rFonts w:ascii="Times New Roman" w:hAnsi="Times New Roman" w:hint="eastAsia"/>
        </w:rPr>
        <w:t>по</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выступил</w:t>
      </w:r>
      <w:r>
        <w:rPr>
          <w:rFonts w:ascii="Times New Roman" w:hAnsi="Times New Roman"/>
        </w:rPr>
        <w:t xml:space="preserve"> </w:t>
      </w:r>
      <w:r>
        <w:rPr>
          <w:rFonts w:ascii="Times New Roman" w:hAnsi="Times New Roman" w:hint="eastAsia"/>
        </w:rPr>
        <w:t>Фонд</w:t>
      </w:r>
      <w:r>
        <w:rPr>
          <w:rFonts w:ascii="Times New Roman" w:hAnsi="Times New Roman"/>
        </w:rPr>
        <w:t xml:space="preserve"> </w:t>
      </w:r>
      <w:proofErr w:type="gramStart"/>
      <w:r>
        <w:rPr>
          <w:rFonts w:ascii="Times New Roman" w:hAnsi="Times New Roman" w:hint="eastAsia"/>
        </w:rPr>
        <w:t>поручителем</w:t>
      </w:r>
      <w:r>
        <w:rPr>
          <w:rFonts w:ascii="Times New Roman" w:hAnsi="Times New Roman"/>
        </w:rPr>
        <w:t xml:space="preserve">,  </w:t>
      </w:r>
      <w:r>
        <w:rPr>
          <w:rFonts w:ascii="Times New Roman" w:hAnsi="Times New Roman" w:hint="eastAsia"/>
        </w:rPr>
        <w:t>обеспечены</w:t>
      </w:r>
      <w:proofErr w:type="gramEnd"/>
      <w:r>
        <w:rPr>
          <w:rFonts w:ascii="Times New Roman" w:hAnsi="Times New Roman"/>
        </w:rPr>
        <w:t xml:space="preserve"> </w:t>
      </w:r>
      <w:r>
        <w:rPr>
          <w:rFonts w:ascii="Times New Roman" w:hAnsi="Times New Roman" w:hint="eastAsia"/>
        </w:rPr>
        <w:t>тем</w:t>
      </w:r>
      <w:r>
        <w:rPr>
          <w:rFonts w:ascii="Times New Roman" w:hAnsi="Times New Roman"/>
        </w:rPr>
        <w:t xml:space="preserve"> </w:t>
      </w:r>
      <w:r>
        <w:rPr>
          <w:rFonts w:ascii="Times New Roman" w:hAnsi="Times New Roman" w:hint="eastAsia"/>
        </w:rPr>
        <w:t>же</w:t>
      </w:r>
      <w:r>
        <w:rPr>
          <w:rFonts w:ascii="Times New Roman" w:hAnsi="Times New Roman"/>
        </w:rPr>
        <w:t xml:space="preserve"> </w:t>
      </w:r>
      <w:r>
        <w:rPr>
          <w:rFonts w:ascii="Times New Roman" w:hAnsi="Times New Roman" w:hint="eastAsia"/>
        </w:rPr>
        <w:t>залогом</w:t>
      </w:r>
      <w:r>
        <w:rPr>
          <w:rFonts w:ascii="Times New Roman" w:hAnsi="Times New Roman"/>
        </w:rPr>
        <w:t>.</w:t>
      </w:r>
    </w:p>
  </w:footnote>
  <w:footnote w:id="14">
    <w:p w14:paraId="073B2A42" w14:textId="77777777" w:rsidR="00D83AA6" w:rsidRDefault="00D83AA6" w:rsidP="00D83AA6">
      <w:pPr>
        <w:pStyle w:val="ad"/>
        <w:rPr>
          <w:rFonts w:ascii="Times New Roman" w:hAnsi="Times New Roman"/>
        </w:rPr>
      </w:pPr>
      <w:r>
        <w:rPr>
          <w:rFonts w:ascii="Times New Roman" w:hAnsi="Times New Roman"/>
        </w:rPr>
        <w:footnoteRef/>
      </w:r>
      <w:r>
        <w:rPr>
          <w:rFonts w:ascii="Times New Roman" w:hAnsi="Times New Roman"/>
        </w:rPr>
        <w:t xml:space="preserve"> В случае, если мест ведения бизнеса несколько, направляются фотографии не менее 50% мест ведения бизнеса.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w:t>
      </w:r>
      <w:r>
        <w:rPr>
          <w:rFonts w:ascii="Times New Roman" w:hAnsi="Times New Roman"/>
          <w:bCs/>
        </w:rPr>
        <w:t>, направление фотографий данного места ведения бизнеса не требуется.</w:t>
      </w:r>
      <w:r>
        <w:rPr>
          <w:rFonts w:ascii="Times New Roman" w:hAnsi="Times New Roman"/>
        </w:rPr>
        <w:t xml:space="preserve"> </w:t>
      </w:r>
    </w:p>
  </w:footnote>
  <w:footnote w:id="15">
    <w:p w14:paraId="03D0E991" w14:textId="77777777" w:rsidR="00D83AA6" w:rsidRDefault="00D83AA6" w:rsidP="00D83AA6">
      <w:pPr>
        <w:pStyle w:val="ad"/>
        <w:rPr>
          <w:rFonts w:ascii="Calibri" w:hAnsi="Calibri"/>
        </w:rPr>
      </w:pPr>
      <w:r>
        <w:rPr>
          <w:rStyle w:val="aa"/>
        </w:rPr>
        <w:footnoteRef/>
      </w:r>
      <w:r>
        <w:t xml:space="preserve"> </w:t>
      </w:r>
      <w:r>
        <w:rPr>
          <w:rFonts w:ascii="Times New Roman" w:hAnsi="Times New Roman"/>
        </w:rPr>
        <w:t xml:space="preserve">Данное условие не распространяется на необходимость предоставления справок и иных документов, указанных в настоящем абзаце, из ПАО «Сбербанк» по причине непредоставления информации в АО «Национальное бюро кредитных историй».  </w:t>
      </w:r>
      <w:r>
        <w:rPr>
          <w:rFonts w:ascii="Calibri" w:hAnsi="Calibri"/>
        </w:rPr>
        <w:t xml:space="preserve"> </w:t>
      </w:r>
    </w:p>
  </w:footnote>
  <w:footnote w:id="16">
    <w:p w14:paraId="009D0D03"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З</w:t>
      </w:r>
      <w:r>
        <w:rPr>
          <w:rFonts w:ascii="Times New Roman" w:hAnsi="Times New Roman"/>
          <w:bCs/>
          <w:szCs w:val="26"/>
        </w:rPr>
        <w:t>а исключением случаев предоставления информации по договорам займа, заключенным посредством инвестиционных платформ.</w:t>
      </w:r>
    </w:p>
  </w:footnote>
  <w:footnote w:id="17">
    <w:p w14:paraId="2408DB72"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bCs/>
          <w:szCs w:val="26"/>
        </w:rPr>
        <w:t xml:space="preserve"> Иные документы, копии документов, указанные в настоящем абзаце, предоставляются во всех случаях невозможности направления в Фонд справок, указанных в настоящем абзаце.</w:t>
      </w:r>
    </w:p>
  </w:footnote>
  <w:footnote w:id="18">
    <w:p w14:paraId="02D77677"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w:t>
      </w:r>
      <w:r>
        <w:rPr>
          <w:rFonts w:ascii="Times New Roman" w:hAnsi="Times New Roman"/>
          <w:bCs/>
        </w:rPr>
        <w:t>При введении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 либо территории, на которой выдается соответствующая справка, при невозможности получения справки допускается предоставление копий документов, подтверждающих соответствующую информацию, при этом допускается (при отсутствии возможности) непредоставление справок в отношении договоров о предоставлении банковской гарантии.</w:t>
      </w:r>
    </w:p>
  </w:footnote>
  <w:footnote w:id="19">
    <w:p w14:paraId="1EE86E3D" w14:textId="77777777" w:rsidR="00D83AA6" w:rsidRDefault="00D83AA6" w:rsidP="00D83AA6">
      <w:pPr>
        <w:pStyle w:val="ad"/>
        <w:rPr>
          <w:rFonts w:ascii="Calibri" w:hAnsi="Calibri"/>
        </w:rPr>
      </w:pPr>
      <w:r>
        <w:rPr>
          <w:rStyle w:val="aa"/>
        </w:rPr>
        <w:footnoteRef/>
      </w:r>
      <w:r>
        <w:t xml:space="preserve"> </w:t>
      </w:r>
      <w:r>
        <w:rPr>
          <w:rFonts w:ascii="Times New Roman" w:hAnsi="Times New Roman"/>
        </w:rPr>
        <w:t>Относится только к</w:t>
      </w:r>
      <w:r>
        <w:rPr>
          <w:rFonts w:ascii="Calibri" w:hAnsi="Calibri"/>
        </w:rPr>
        <w:t xml:space="preserve"> </w:t>
      </w:r>
      <w:r>
        <w:rPr>
          <w:bCs/>
        </w:rPr>
        <w:t>вновь созданны</w:t>
      </w:r>
      <w:r>
        <w:rPr>
          <w:rFonts w:ascii="Calibri" w:hAnsi="Calibri"/>
          <w:bCs/>
        </w:rPr>
        <w:t>м</w:t>
      </w:r>
      <w:r>
        <w:rPr>
          <w:bCs/>
        </w:rPr>
        <w:t xml:space="preserve"> юридически</w:t>
      </w:r>
      <w:r>
        <w:rPr>
          <w:rFonts w:ascii="Calibri" w:hAnsi="Calibri"/>
          <w:bCs/>
        </w:rPr>
        <w:t>м</w:t>
      </w:r>
      <w:r>
        <w:rPr>
          <w:bCs/>
        </w:rPr>
        <w:t xml:space="preserve"> лица</w:t>
      </w:r>
      <w:r>
        <w:rPr>
          <w:rFonts w:ascii="Calibri" w:hAnsi="Calibri"/>
          <w:bCs/>
        </w:rPr>
        <w:t>м</w:t>
      </w:r>
      <w:r>
        <w:rPr>
          <w:bCs/>
        </w:rPr>
        <w:t xml:space="preserve"> и вновь зарегистрированны</w:t>
      </w:r>
      <w:r>
        <w:rPr>
          <w:rFonts w:ascii="Calibri" w:hAnsi="Calibri"/>
          <w:bCs/>
        </w:rPr>
        <w:t>м</w:t>
      </w:r>
      <w:r>
        <w:rPr>
          <w:bCs/>
        </w:rPr>
        <w:t xml:space="preserve"> индивидуальны</w:t>
      </w:r>
      <w:r>
        <w:rPr>
          <w:rFonts w:ascii="Calibri" w:hAnsi="Calibri"/>
          <w:bCs/>
        </w:rPr>
        <w:t>м</w:t>
      </w:r>
      <w:r>
        <w:rPr>
          <w:bCs/>
        </w:rPr>
        <w:t xml:space="preserve"> предпринимател</w:t>
      </w:r>
      <w:r>
        <w:rPr>
          <w:rFonts w:ascii="Calibri" w:hAnsi="Calibri"/>
          <w:bCs/>
        </w:rPr>
        <w:t>ям.</w:t>
      </w:r>
    </w:p>
  </w:footnote>
  <w:footnote w:id="20">
    <w:p w14:paraId="55D9E26E" w14:textId="6AE9C82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Предоставление справки, указанной в данном абзаце, необязательно в период введения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w:t>
      </w:r>
      <w:r w:rsidR="00EF6248">
        <w:rPr>
          <w:rFonts w:ascii="Times New Roman" w:hAnsi="Times New Roman"/>
        </w:rPr>
        <w:t>,</w:t>
      </w:r>
      <w:r w:rsidR="00EF6248" w:rsidRPr="00EF6248">
        <w:t xml:space="preserve"> </w:t>
      </w:r>
      <w:r w:rsidR="00EF6248" w:rsidRPr="00EF6248">
        <w:rPr>
          <w:rFonts w:ascii="Times New Roman" w:hAnsi="Times New Roman"/>
        </w:rPr>
        <w:t>в рамках лимита, установленного п. 3.10 настоящего порядка.</w:t>
      </w:r>
    </w:p>
  </w:footnote>
  <w:footnote w:id="21">
    <w:p w14:paraId="22D07B01" w14:textId="7D06279A" w:rsidR="00D83AA6" w:rsidRDefault="00D83AA6" w:rsidP="00D83AA6">
      <w:pPr>
        <w:pStyle w:val="ad"/>
        <w:rPr>
          <w:rFonts w:ascii="Calibri" w:hAnsi="Calibri"/>
        </w:rPr>
      </w:pPr>
      <w:r>
        <w:rPr>
          <w:rStyle w:val="aa"/>
        </w:rPr>
        <w:footnoteRef/>
      </w:r>
      <w:r>
        <w:t xml:space="preserve"> Субъектом М</w:t>
      </w:r>
      <w:r w:rsidR="00EF6248" w:rsidRPr="00EF6248">
        <w:rPr>
          <w:rFonts w:ascii="Times New Roman" w:hAnsi="Times New Roman"/>
        </w:rPr>
        <w:t>С</w:t>
      </w:r>
      <w:r>
        <w:t>П</w:t>
      </w:r>
      <w:r>
        <w:rPr>
          <w:rFonts w:ascii="Calibri" w:hAnsi="Calibri"/>
        </w:rPr>
        <w:t>.</w:t>
      </w:r>
    </w:p>
  </w:footnote>
  <w:footnote w:id="22">
    <w:p w14:paraId="330B99D9" w14:textId="27324C77" w:rsidR="00D83AA6" w:rsidRDefault="00D83AA6" w:rsidP="00D83AA6">
      <w:pPr>
        <w:pStyle w:val="ad"/>
        <w:rPr>
          <w:rFonts w:ascii="Calibri" w:hAnsi="Calibri"/>
        </w:rPr>
      </w:pPr>
      <w:r>
        <w:rPr>
          <w:rStyle w:val="aa"/>
        </w:rPr>
        <w:footnoteRef/>
      </w:r>
      <w:r>
        <w:t xml:space="preserve"> Субъект</w:t>
      </w:r>
      <w:r>
        <w:rPr>
          <w:rFonts w:ascii="Calibri" w:hAnsi="Calibri"/>
        </w:rPr>
        <w:t>а</w:t>
      </w:r>
      <w:r>
        <w:t xml:space="preserve"> М</w:t>
      </w:r>
      <w:r w:rsidR="00EF6248" w:rsidRPr="00EF6248">
        <w:rPr>
          <w:rFonts w:ascii="Times New Roman" w:hAnsi="Times New Roman"/>
        </w:rPr>
        <w:t>С</w:t>
      </w:r>
      <w:r>
        <w:t>П</w:t>
      </w:r>
      <w:r>
        <w:rPr>
          <w:rFonts w:ascii="Calibri" w:hAnsi="Calibri"/>
        </w:rPr>
        <w:t>.</w:t>
      </w:r>
    </w:p>
  </w:footnote>
  <w:footnote w:id="23">
    <w:p w14:paraId="314C9596" w14:textId="13EC4630" w:rsidR="000E16D6" w:rsidRPr="006C134B" w:rsidRDefault="00D83AA6" w:rsidP="000E16D6">
      <w:pPr>
        <w:pStyle w:val="afd"/>
        <w:spacing w:before="0" w:beforeAutospacing="0" w:after="0" w:afterAutospacing="0"/>
        <w:jc w:val="both"/>
        <w:rPr>
          <w:rFonts w:ascii="Times New Roman" w:eastAsia="Calibri" w:hAnsi="Times New Roman" w:cs="Times New Roman"/>
          <w:sz w:val="20"/>
          <w:szCs w:val="20"/>
        </w:rPr>
      </w:pPr>
      <w:r>
        <w:rPr>
          <w:rStyle w:val="aa"/>
        </w:rPr>
        <w:footnoteRef/>
      </w:r>
      <w:r>
        <w:t xml:space="preserve"> </w:t>
      </w:r>
      <w:r w:rsidRPr="006C134B">
        <w:rPr>
          <w:rFonts w:ascii="Times New Roman" w:hAnsi="Times New Roman" w:cs="Times New Roman"/>
          <w:sz w:val="20"/>
          <w:szCs w:val="20"/>
        </w:rPr>
        <w:t xml:space="preserve">Требование не применяется в отношении субъекта МСП в случае введения режима повышенной готовности или режима чрезвычайной ситуации </w:t>
      </w:r>
      <w:bookmarkStart w:id="21" w:name="_Hlk41486700"/>
      <w:r w:rsidRPr="006C134B">
        <w:rPr>
          <w:rFonts w:ascii="Times New Roman" w:hAnsi="Times New Roman" w:cs="Times New Roman"/>
          <w:sz w:val="20"/>
          <w:szCs w:val="20"/>
        </w:rPr>
        <w:t>на территории Краснодарского края либо муниципального образования, в котором субъект МСП зарегистрирован и осуществляет свою деятельность</w:t>
      </w:r>
      <w:bookmarkEnd w:id="21"/>
      <w:r w:rsidR="00EF6248" w:rsidRPr="006C134B">
        <w:rPr>
          <w:rFonts w:ascii="Times New Roman" w:hAnsi="Times New Roman" w:cs="Times New Roman"/>
          <w:sz w:val="20"/>
          <w:szCs w:val="20"/>
        </w:rPr>
        <w:t>, в рамках лимита, установленного п. 3.10 настоящего</w:t>
      </w:r>
      <w:r w:rsidR="00B17C5F">
        <w:rPr>
          <w:rFonts w:ascii="Times New Roman" w:hAnsi="Times New Roman" w:cs="Times New Roman"/>
          <w:sz w:val="20"/>
          <w:szCs w:val="20"/>
        </w:rPr>
        <w:t xml:space="preserve"> </w:t>
      </w:r>
      <w:r w:rsidR="00EF6248" w:rsidRPr="006C134B">
        <w:rPr>
          <w:rFonts w:ascii="Times New Roman" w:hAnsi="Times New Roman" w:cs="Times New Roman"/>
          <w:sz w:val="20"/>
          <w:szCs w:val="20"/>
        </w:rPr>
        <w:t>порядка.</w:t>
      </w:r>
      <w:r w:rsidR="00B17C5F">
        <w:rPr>
          <w:rFonts w:ascii="Times New Roman" w:hAnsi="Times New Roman" w:cs="Times New Roman"/>
          <w:sz w:val="20"/>
          <w:szCs w:val="20"/>
        </w:rPr>
        <w:t xml:space="preserve"> В случае невозможности предоставления указанных справок </w:t>
      </w:r>
      <w:r w:rsidR="006C134B">
        <w:rPr>
          <w:rFonts w:ascii="Times New Roman" w:hAnsi="Times New Roman" w:cs="Times New Roman"/>
          <w:sz w:val="20"/>
          <w:szCs w:val="20"/>
        </w:rPr>
        <w:t xml:space="preserve">в период до 15 февраля 2023 года </w:t>
      </w:r>
      <w:r w:rsidR="00B17C5F">
        <w:rPr>
          <w:rFonts w:ascii="Times New Roman" w:hAnsi="Times New Roman" w:cs="Times New Roman"/>
          <w:sz w:val="20"/>
          <w:szCs w:val="20"/>
        </w:rPr>
        <w:t xml:space="preserve">допускается предоставление взамен письма Федеральной налоговой службы об отсутствии задолженности и/или акта сверки взаимных расчетов, подписанного Субъектом МСП и Федеральной налоговой службой, либо иных документов по согласованию с Фондом, позволяющих однозначно оценить соответствие критерию предоставления поручительства. </w:t>
      </w:r>
    </w:p>
    <w:p w14:paraId="5F19F46B" w14:textId="621376AE" w:rsidR="00D83AA6" w:rsidRPr="00EF6248" w:rsidRDefault="00D83AA6" w:rsidP="00D83AA6">
      <w:pPr>
        <w:pStyle w:val="ad"/>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5E4"/>
    <w:multiLevelType w:val="multilevel"/>
    <w:tmpl w:val="325C703C"/>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8D81347"/>
    <w:multiLevelType w:val="multilevel"/>
    <w:tmpl w:val="5D86466A"/>
    <w:lvl w:ilvl="0">
      <w:start w:val="1"/>
      <w:numFmt w:val="decimal"/>
      <w:lvlText w:val="%1."/>
      <w:lvlJc w:val="left"/>
      <w:pPr>
        <w:ind w:left="420" w:hanging="42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4" w15:restartNumberingAfterBreak="0">
    <w:nsid w:val="614D0A73"/>
    <w:multiLevelType w:val="multilevel"/>
    <w:tmpl w:val="9DCAE6A0"/>
    <w:lvl w:ilvl="0">
      <w:start w:val="1"/>
      <w:numFmt w:val="decimal"/>
      <w:lvlText w:val="%1."/>
      <w:lvlJc w:val="left"/>
      <w:pPr>
        <w:ind w:left="1050" w:hanging="360"/>
      </w:pPr>
    </w:lvl>
    <w:lvl w:ilvl="1">
      <w:start w:val="1"/>
      <w:numFmt w:val="decimal"/>
      <w:isLgl/>
      <w:lvlText w:val="%1.%2."/>
      <w:lvlJc w:val="left"/>
      <w:pPr>
        <w:ind w:left="1571" w:hanging="720"/>
      </w:pPr>
    </w:lvl>
    <w:lvl w:ilvl="2">
      <w:start w:val="1"/>
      <w:numFmt w:val="decimal"/>
      <w:isLgl/>
      <w:lvlText w:val="%1.%2.%3."/>
      <w:lvlJc w:val="left"/>
      <w:pPr>
        <w:ind w:left="2130" w:hanging="720"/>
      </w:pPr>
    </w:lvl>
    <w:lvl w:ilvl="3">
      <w:start w:val="1"/>
      <w:numFmt w:val="decimal"/>
      <w:isLgl/>
      <w:lvlText w:val="%1.%2.%3.%4."/>
      <w:lvlJc w:val="left"/>
      <w:pPr>
        <w:ind w:left="2850" w:hanging="1080"/>
      </w:pPr>
    </w:lvl>
    <w:lvl w:ilvl="4">
      <w:start w:val="1"/>
      <w:numFmt w:val="decimal"/>
      <w:isLgl/>
      <w:lvlText w:val="%1.%2.%3.%4.%5."/>
      <w:lvlJc w:val="left"/>
      <w:pPr>
        <w:ind w:left="3210" w:hanging="1080"/>
      </w:pPr>
    </w:lvl>
    <w:lvl w:ilvl="5">
      <w:start w:val="1"/>
      <w:numFmt w:val="decimal"/>
      <w:isLgl/>
      <w:lvlText w:val="%1.%2.%3.%4.%5.%6."/>
      <w:lvlJc w:val="left"/>
      <w:pPr>
        <w:ind w:left="3930" w:hanging="1440"/>
      </w:pPr>
    </w:lvl>
    <w:lvl w:ilvl="6">
      <w:start w:val="1"/>
      <w:numFmt w:val="decimal"/>
      <w:isLgl/>
      <w:lvlText w:val="%1.%2.%3.%4.%5.%6.%7."/>
      <w:lvlJc w:val="left"/>
      <w:pPr>
        <w:ind w:left="4650" w:hanging="1800"/>
      </w:pPr>
    </w:lvl>
    <w:lvl w:ilvl="7">
      <w:start w:val="1"/>
      <w:numFmt w:val="decimal"/>
      <w:isLgl/>
      <w:lvlText w:val="%1.%2.%3.%4.%5.%6.%7.%8."/>
      <w:lvlJc w:val="left"/>
      <w:pPr>
        <w:ind w:left="5010" w:hanging="1800"/>
      </w:pPr>
    </w:lvl>
    <w:lvl w:ilvl="8">
      <w:start w:val="1"/>
      <w:numFmt w:val="decimal"/>
      <w:isLgl/>
      <w:lvlText w:val="%1.%2.%3.%4.%5.%6.%7.%8.%9."/>
      <w:lvlJc w:val="left"/>
      <w:pPr>
        <w:ind w:left="5730" w:hanging="2160"/>
      </w:pPr>
    </w:lvl>
  </w:abstractNum>
  <w:num w:numId="1" w16cid:durableId="139881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48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52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84088">
    <w:abstractNumId w:val="1"/>
  </w:num>
  <w:num w:numId="5" w16cid:durableId="14602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A6"/>
    <w:rsid w:val="000E16D6"/>
    <w:rsid w:val="001C7B3E"/>
    <w:rsid w:val="00397D0D"/>
    <w:rsid w:val="003F62A9"/>
    <w:rsid w:val="00483BED"/>
    <w:rsid w:val="00537E9A"/>
    <w:rsid w:val="005664FC"/>
    <w:rsid w:val="005745E9"/>
    <w:rsid w:val="005B5F7A"/>
    <w:rsid w:val="00605450"/>
    <w:rsid w:val="006436D8"/>
    <w:rsid w:val="006C134B"/>
    <w:rsid w:val="006C45C1"/>
    <w:rsid w:val="00A836AE"/>
    <w:rsid w:val="00B17C5F"/>
    <w:rsid w:val="00B97F16"/>
    <w:rsid w:val="00C57297"/>
    <w:rsid w:val="00D83AA6"/>
    <w:rsid w:val="00EC6A0F"/>
    <w:rsid w:val="00EF6248"/>
    <w:rsid w:val="00F66D63"/>
    <w:rsid w:val="00FA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3D26"/>
  <w15:chartTrackingRefBased/>
  <w15:docId w15:val="{03931305-2959-4117-9982-FFC0DB4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3AA6"/>
    <w:pPr>
      <w:keepNext/>
      <w:spacing w:after="0" w:line="240" w:lineRule="auto"/>
      <w:jc w:val="center"/>
      <w:outlineLvl w:val="0"/>
    </w:pPr>
    <w:rPr>
      <w:rFonts w:ascii="Times New Roman" w:eastAsia="Times New Roman" w:hAnsi="Times New Roman" w:cs="Times New Roman"/>
      <w:b/>
      <w:bCs/>
      <w:color w:val="000000"/>
      <w:sz w:val="24"/>
      <w:szCs w:val="24"/>
      <w:lang w:eastAsia="ru-RU"/>
    </w:rPr>
  </w:style>
  <w:style w:type="paragraph" w:styleId="2">
    <w:name w:val="heading 2"/>
    <w:basedOn w:val="a"/>
    <w:next w:val="a"/>
    <w:link w:val="20"/>
    <w:uiPriority w:val="9"/>
    <w:semiHidden/>
    <w:unhideWhenUsed/>
    <w:qFormat/>
    <w:rsid w:val="00D83A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D83AA6"/>
    <w:pPr>
      <w:keepNext/>
      <w:keepLines/>
      <w:spacing w:before="200" w:after="0" w:line="240" w:lineRule="auto"/>
      <w:jc w:val="both"/>
      <w:outlineLvl w:val="2"/>
    </w:pPr>
    <w:rPr>
      <w:rFonts w:asciiTheme="majorHAnsi" w:eastAsiaTheme="majorEastAsia" w:hAnsiTheme="majorHAnsi" w:cstheme="majorBidi"/>
      <w:b/>
      <w:bCs/>
      <w:color w:val="4472C4" w:themeColor="accent1"/>
      <w:sz w:val="26"/>
      <w:szCs w:val="20"/>
      <w:lang w:eastAsia="ru-RU"/>
    </w:rPr>
  </w:style>
  <w:style w:type="paragraph" w:styleId="4">
    <w:name w:val="heading 4"/>
    <w:basedOn w:val="a"/>
    <w:next w:val="a"/>
    <w:link w:val="40"/>
    <w:uiPriority w:val="9"/>
    <w:semiHidden/>
    <w:unhideWhenUsed/>
    <w:qFormat/>
    <w:rsid w:val="00D83AA6"/>
    <w:pPr>
      <w:keepNext/>
      <w:keepLines/>
      <w:spacing w:before="40" w:after="0" w:line="256" w:lineRule="auto"/>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D83AA6"/>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A6"/>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
    <w:semiHidden/>
    <w:rsid w:val="00D83AA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D83AA6"/>
    <w:rPr>
      <w:rFonts w:asciiTheme="majorHAnsi" w:eastAsiaTheme="majorEastAsia" w:hAnsiTheme="majorHAnsi" w:cstheme="majorBidi"/>
      <w:b/>
      <w:bCs/>
      <w:color w:val="4472C4" w:themeColor="accent1"/>
      <w:sz w:val="26"/>
      <w:szCs w:val="20"/>
      <w:lang w:eastAsia="ru-RU"/>
    </w:rPr>
  </w:style>
  <w:style w:type="character" w:customStyle="1" w:styleId="40">
    <w:name w:val="Заголовок 4 Знак"/>
    <w:basedOn w:val="a0"/>
    <w:link w:val="4"/>
    <w:uiPriority w:val="9"/>
    <w:semiHidden/>
    <w:rsid w:val="00D83AA6"/>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D83AA6"/>
    <w:rPr>
      <w:rFonts w:asciiTheme="majorHAnsi" w:eastAsiaTheme="majorEastAsia" w:hAnsiTheme="majorHAnsi" w:cstheme="majorBidi"/>
      <w:i/>
      <w:iCs/>
      <w:color w:val="404040" w:themeColor="text1" w:themeTint="BF"/>
      <w:sz w:val="26"/>
      <w:szCs w:val="20"/>
      <w:lang w:eastAsia="ru-RU"/>
    </w:rPr>
  </w:style>
  <w:style w:type="table" w:styleId="a3">
    <w:name w:val="Table Grid"/>
    <w:basedOn w:val="a1"/>
    <w:uiPriority w:val="5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semiHidden/>
    <w:unhideWhenUsed/>
    <w:rsid w:val="00D83AA6"/>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5">
    <w:name w:val="Основной текст с отступом Знак"/>
    <w:basedOn w:val="a0"/>
    <w:link w:val="a4"/>
    <w:uiPriority w:val="99"/>
    <w:semiHidden/>
    <w:rsid w:val="00D83AA6"/>
    <w:rPr>
      <w:rFonts w:ascii="Bookman Old Style" w:eastAsia="Times New Roman" w:hAnsi="Bookman Old Style" w:cs="Times New Roman"/>
      <w:sz w:val="28"/>
      <w:szCs w:val="20"/>
      <w:lang w:eastAsia="ru-RU"/>
    </w:rPr>
  </w:style>
  <w:style w:type="character" w:customStyle="1" w:styleId="a6">
    <w:name w:val="Без интервала Знак"/>
    <w:link w:val="a7"/>
    <w:uiPriority w:val="1"/>
    <w:locked/>
    <w:rsid w:val="00D83AA6"/>
  </w:style>
  <w:style w:type="paragraph" w:styleId="a7">
    <w:name w:val="No Spacing"/>
    <w:link w:val="a6"/>
    <w:uiPriority w:val="1"/>
    <w:qFormat/>
    <w:rsid w:val="00D83AA6"/>
    <w:pPr>
      <w:spacing w:after="0" w:line="240" w:lineRule="auto"/>
    </w:pPr>
  </w:style>
  <w:style w:type="paragraph" w:customStyle="1" w:styleId="Style3">
    <w:name w:val="Style3"/>
    <w:basedOn w:val="a"/>
    <w:uiPriority w:val="99"/>
    <w:rsid w:val="00D83AA6"/>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D83AA6"/>
    <w:rPr>
      <w:rFonts w:ascii="Times New Roman" w:hAnsi="Times New Roman" w:cs="Times New Roman" w:hint="default"/>
      <w:sz w:val="26"/>
      <w:szCs w:val="26"/>
    </w:rPr>
  </w:style>
  <w:style w:type="character" w:customStyle="1" w:styleId="FontStyle12">
    <w:name w:val="Font Style12"/>
    <w:uiPriority w:val="99"/>
    <w:rsid w:val="00D83AA6"/>
    <w:rPr>
      <w:rFonts w:ascii="Times New Roman" w:hAnsi="Times New Roman" w:cs="Times New Roman" w:hint="default"/>
      <w:b/>
      <w:bCs/>
      <w:sz w:val="24"/>
      <w:szCs w:val="24"/>
    </w:rPr>
  </w:style>
  <w:style w:type="character" w:customStyle="1" w:styleId="FontStyle13">
    <w:name w:val="Font Style13"/>
    <w:basedOn w:val="a0"/>
    <w:uiPriority w:val="99"/>
    <w:rsid w:val="00D83AA6"/>
    <w:rPr>
      <w:rFonts w:ascii="Times New Roman" w:hAnsi="Times New Roman" w:cs="Times New Roman" w:hint="default"/>
      <w:sz w:val="26"/>
      <w:szCs w:val="26"/>
    </w:rPr>
  </w:style>
  <w:style w:type="paragraph" w:styleId="a8">
    <w:name w:val="List Paragraph"/>
    <w:aliases w:val="Абзац списка для документа"/>
    <w:basedOn w:val="a"/>
    <w:link w:val="a9"/>
    <w:uiPriority w:val="34"/>
    <w:qFormat/>
    <w:rsid w:val="00D83AA6"/>
    <w:pPr>
      <w:spacing w:after="200" w:line="276" w:lineRule="auto"/>
      <w:ind w:left="720"/>
      <w:contextualSpacing/>
    </w:pPr>
    <w:rPr>
      <w:rFonts w:eastAsiaTheme="minorEastAsia"/>
      <w:lang w:eastAsia="ru-RU"/>
    </w:rPr>
  </w:style>
  <w:style w:type="table" w:customStyle="1" w:styleId="21">
    <w:name w:val="Сетка таблицы2"/>
    <w:basedOn w:val="a1"/>
    <w:next w:val="a3"/>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D83AA6"/>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styleId="aa">
    <w:name w:val="footnote reference"/>
    <w:uiPriority w:val="99"/>
    <w:semiHidden/>
    <w:unhideWhenUsed/>
    <w:qFormat/>
    <w:rsid w:val="00D83AA6"/>
    <w:rPr>
      <w:vertAlign w:val="superscript"/>
    </w:rPr>
  </w:style>
  <w:style w:type="paragraph" w:customStyle="1" w:styleId="Style5">
    <w:name w:val="Style5"/>
    <w:basedOn w:val="a"/>
    <w:uiPriority w:val="99"/>
    <w:rsid w:val="00D83AA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83AA6"/>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ConsPlusNormal">
    <w:name w:val="ConsPlusNormal"/>
    <w:uiPriority w:val="99"/>
    <w:rsid w:val="00D83AA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2">
    <w:name w:val="Font Style22"/>
    <w:basedOn w:val="a0"/>
    <w:uiPriority w:val="99"/>
    <w:rsid w:val="00D83AA6"/>
    <w:rPr>
      <w:rFonts w:ascii="Times New Roman" w:hAnsi="Times New Roman" w:cs="Times New Roman" w:hint="default"/>
      <w:b/>
      <w:bCs/>
      <w:sz w:val="26"/>
      <w:szCs w:val="26"/>
    </w:rPr>
  </w:style>
  <w:style w:type="table" w:customStyle="1" w:styleId="31">
    <w:name w:val="Сетка таблицы3"/>
    <w:basedOn w:val="a1"/>
    <w:next w:val="a3"/>
    <w:uiPriority w:val="5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D83AA6"/>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character" w:styleId="ab">
    <w:name w:val="Hyperlink"/>
    <w:uiPriority w:val="99"/>
    <w:unhideWhenUsed/>
    <w:rsid w:val="00D83AA6"/>
    <w:rPr>
      <w:color w:val="0000FF"/>
      <w:u w:val="single"/>
    </w:rPr>
  </w:style>
  <w:style w:type="character" w:customStyle="1" w:styleId="FontStyle19">
    <w:name w:val="Font Style19"/>
    <w:basedOn w:val="a0"/>
    <w:uiPriority w:val="99"/>
    <w:rsid w:val="00D83AA6"/>
    <w:rPr>
      <w:rFonts w:ascii="Times New Roman" w:hAnsi="Times New Roman" w:cs="Times New Roman" w:hint="default"/>
      <w:sz w:val="22"/>
      <w:szCs w:val="22"/>
    </w:rPr>
  </w:style>
  <w:style w:type="character" w:customStyle="1" w:styleId="FontStyle18">
    <w:name w:val="Font Style18"/>
    <w:basedOn w:val="a0"/>
    <w:uiPriority w:val="99"/>
    <w:rsid w:val="00D83AA6"/>
    <w:rPr>
      <w:rFonts w:ascii="Times New Roman" w:hAnsi="Times New Roman" w:cs="Times New Roman" w:hint="default"/>
      <w:b/>
      <w:bCs/>
      <w:sz w:val="22"/>
      <w:szCs w:val="22"/>
    </w:rPr>
  </w:style>
  <w:style w:type="character" w:customStyle="1" w:styleId="HTML">
    <w:name w:val="Стандартный HTML Знак"/>
    <w:basedOn w:val="a0"/>
    <w:link w:val="HTML0"/>
    <w:uiPriority w:val="99"/>
    <w:semiHidden/>
    <w:rsid w:val="00D83AA6"/>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D8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nsolas" w:eastAsia="Times New Roman" w:hAnsi="Consolas" w:cs="Times New Roman"/>
      <w:sz w:val="20"/>
      <w:szCs w:val="20"/>
      <w:lang w:eastAsia="ru-RU"/>
    </w:rPr>
  </w:style>
  <w:style w:type="character" w:customStyle="1" w:styleId="HTML1">
    <w:name w:val="Стандартный HTML Знак1"/>
    <w:basedOn w:val="a0"/>
    <w:uiPriority w:val="99"/>
    <w:semiHidden/>
    <w:rsid w:val="00D83AA6"/>
    <w:rPr>
      <w:rFonts w:ascii="Consolas" w:hAnsi="Consolas"/>
      <w:sz w:val="20"/>
      <w:szCs w:val="20"/>
    </w:rPr>
  </w:style>
  <w:style w:type="character" w:customStyle="1" w:styleId="ac">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d"/>
    <w:qFormat/>
    <w:locked/>
    <w:rsid w:val="00D83AA6"/>
    <w:rPr>
      <w:rFonts w:ascii="SchoolBook" w:eastAsia="Times New Roman" w:hAnsi="SchoolBook"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c"/>
    <w:unhideWhenUsed/>
    <w:qFormat/>
    <w:rsid w:val="00D83AA6"/>
    <w:pPr>
      <w:spacing w:after="0" w:line="240" w:lineRule="auto"/>
      <w:jc w:val="both"/>
    </w:pPr>
    <w:rPr>
      <w:rFonts w:ascii="SchoolBook" w:eastAsia="Times New Roman" w:hAnsi="SchoolBook" w:cs="Times New Roman"/>
      <w:sz w:val="20"/>
      <w:szCs w:val="20"/>
      <w:lang w:eastAsia="ru-RU"/>
    </w:rPr>
  </w:style>
  <w:style w:type="character" w:customStyle="1" w:styleId="12">
    <w:name w:val="Текст сноски Знак1"/>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uiPriority w:val="99"/>
    <w:semiHidden/>
    <w:rsid w:val="00D83AA6"/>
    <w:rPr>
      <w:sz w:val="20"/>
      <w:szCs w:val="20"/>
    </w:rPr>
  </w:style>
  <w:style w:type="character" w:customStyle="1" w:styleId="ae">
    <w:name w:val="Текст примечания Знак"/>
    <w:basedOn w:val="a0"/>
    <w:link w:val="af"/>
    <w:uiPriority w:val="99"/>
    <w:semiHidden/>
    <w:rsid w:val="00D83AA6"/>
    <w:rPr>
      <w:rFonts w:ascii="Calibri" w:eastAsia="Calibri" w:hAnsi="Calibri" w:cs="Times New Roman"/>
      <w:sz w:val="20"/>
      <w:szCs w:val="20"/>
    </w:rPr>
  </w:style>
  <w:style w:type="paragraph" w:styleId="af">
    <w:name w:val="annotation text"/>
    <w:basedOn w:val="a"/>
    <w:link w:val="ae"/>
    <w:uiPriority w:val="99"/>
    <w:semiHidden/>
    <w:unhideWhenUsed/>
    <w:rsid w:val="00D83AA6"/>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D83AA6"/>
    <w:rPr>
      <w:sz w:val="20"/>
      <w:szCs w:val="20"/>
    </w:rPr>
  </w:style>
  <w:style w:type="character" w:customStyle="1" w:styleId="af0">
    <w:name w:val="Верхний колонтитул Знак"/>
    <w:basedOn w:val="a0"/>
    <w:link w:val="af1"/>
    <w:uiPriority w:val="99"/>
    <w:semiHidden/>
    <w:rsid w:val="00D83AA6"/>
    <w:rPr>
      <w:rFonts w:ascii="SchoolBook" w:eastAsia="Times New Roman" w:hAnsi="SchoolBook" w:cs="Times New Roman"/>
      <w:sz w:val="26"/>
      <w:szCs w:val="20"/>
      <w:lang w:eastAsia="ru-RU"/>
    </w:rPr>
  </w:style>
  <w:style w:type="paragraph" w:styleId="af1">
    <w:name w:val="header"/>
    <w:basedOn w:val="a"/>
    <w:link w:val="af0"/>
    <w:uiPriority w:val="99"/>
    <w:semiHidden/>
    <w:unhideWhenUsed/>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4">
    <w:name w:val="Верхний колонтитул Знак1"/>
    <w:basedOn w:val="a0"/>
    <w:uiPriority w:val="99"/>
    <w:semiHidden/>
    <w:rsid w:val="00D83AA6"/>
  </w:style>
  <w:style w:type="character" w:customStyle="1" w:styleId="af2">
    <w:name w:val="Нижний колонтитул Знак"/>
    <w:basedOn w:val="a0"/>
    <w:link w:val="af3"/>
    <w:uiPriority w:val="99"/>
    <w:qFormat/>
    <w:rsid w:val="00D83AA6"/>
    <w:rPr>
      <w:rFonts w:ascii="SchoolBook" w:eastAsia="Times New Roman" w:hAnsi="SchoolBook" w:cs="Times New Roman"/>
      <w:sz w:val="26"/>
      <w:szCs w:val="20"/>
      <w:lang w:eastAsia="ru-RU"/>
    </w:rPr>
  </w:style>
  <w:style w:type="paragraph" w:styleId="af3">
    <w:name w:val="footer"/>
    <w:basedOn w:val="a"/>
    <w:link w:val="af2"/>
    <w:uiPriority w:val="99"/>
    <w:unhideWhenUsed/>
    <w:qFormat/>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5">
    <w:name w:val="Нижний колонтитул Знак1"/>
    <w:basedOn w:val="a0"/>
    <w:uiPriority w:val="99"/>
    <w:semiHidden/>
    <w:rsid w:val="00D83AA6"/>
  </w:style>
  <w:style w:type="character" w:customStyle="1" w:styleId="af4">
    <w:name w:val="Основной текст Знак"/>
    <w:basedOn w:val="a0"/>
    <w:link w:val="af5"/>
    <w:uiPriority w:val="99"/>
    <w:semiHidden/>
    <w:rsid w:val="00D83AA6"/>
    <w:rPr>
      <w:rFonts w:ascii="SchoolBook" w:eastAsia="Times New Roman" w:hAnsi="SchoolBook" w:cs="Times New Roman"/>
      <w:sz w:val="26"/>
      <w:szCs w:val="20"/>
      <w:lang w:eastAsia="ru-RU"/>
    </w:rPr>
  </w:style>
  <w:style w:type="paragraph" w:styleId="af5">
    <w:name w:val="Body Text"/>
    <w:basedOn w:val="a"/>
    <w:link w:val="af4"/>
    <w:uiPriority w:val="99"/>
    <w:semiHidden/>
    <w:unhideWhenUsed/>
    <w:rsid w:val="00D83AA6"/>
    <w:pPr>
      <w:spacing w:after="120" w:line="240" w:lineRule="auto"/>
      <w:jc w:val="both"/>
    </w:pPr>
    <w:rPr>
      <w:rFonts w:ascii="SchoolBook" w:eastAsia="Times New Roman" w:hAnsi="SchoolBook" w:cs="Times New Roman"/>
      <w:sz w:val="26"/>
      <w:szCs w:val="20"/>
      <w:lang w:eastAsia="ru-RU"/>
    </w:rPr>
  </w:style>
  <w:style w:type="character" w:customStyle="1" w:styleId="16">
    <w:name w:val="Основной текст Знак1"/>
    <w:basedOn w:val="a0"/>
    <w:uiPriority w:val="99"/>
    <w:semiHidden/>
    <w:rsid w:val="00D83AA6"/>
  </w:style>
  <w:style w:type="character" w:customStyle="1" w:styleId="22">
    <w:name w:val="Основной текст 2 Знак"/>
    <w:basedOn w:val="a0"/>
    <w:link w:val="23"/>
    <w:uiPriority w:val="99"/>
    <w:semiHidden/>
    <w:rsid w:val="00D83AA6"/>
    <w:rPr>
      <w:rFonts w:ascii="Calibri" w:eastAsia="Calibri" w:hAnsi="Calibri" w:cs="Times New Roman"/>
    </w:rPr>
  </w:style>
  <w:style w:type="paragraph" w:styleId="23">
    <w:name w:val="Body Text 2"/>
    <w:basedOn w:val="a"/>
    <w:link w:val="22"/>
    <w:uiPriority w:val="99"/>
    <w:semiHidden/>
    <w:unhideWhenUsed/>
    <w:rsid w:val="00D83AA6"/>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D83AA6"/>
  </w:style>
  <w:style w:type="character" w:customStyle="1" w:styleId="24">
    <w:name w:val="Основной текст с отступом 2 Знак"/>
    <w:basedOn w:val="a0"/>
    <w:link w:val="25"/>
    <w:uiPriority w:val="99"/>
    <w:semiHidden/>
    <w:rsid w:val="00D83AA6"/>
    <w:rPr>
      <w:rFonts w:ascii="Times New Roman" w:eastAsia="Times New Roman" w:hAnsi="Times New Roman" w:cs="Times New Roman"/>
      <w:sz w:val="25"/>
      <w:szCs w:val="25"/>
      <w:lang w:eastAsia="ru-RU"/>
    </w:rPr>
  </w:style>
  <w:style w:type="paragraph" w:styleId="25">
    <w:name w:val="Body Text Indent 2"/>
    <w:basedOn w:val="a"/>
    <w:link w:val="24"/>
    <w:uiPriority w:val="99"/>
    <w:semiHidden/>
    <w:unhideWhenUsed/>
    <w:rsid w:val="00D83AA6"/>
    <w:pPr>
      <w:spacing w:after="0" w:line="240" w:lineRule="auto"/>
      <w:ind w:firstLine="709"/>
      <w:jc w:val="both"/>
    </w:pPr>
    <w:rPr>
      <w:rFonts w:ascii="Times New Roman" w:eastAsia="Times New Roman" w:hAnsi="Times New Roman" w:cs="Times New Roman"/>
      <w:sz w:val="25"/>
      <w:szCs w:val="25"/>
      <w:lang w:eastAsia="ru-RU"/>
    </w:rPr>
  </w:style>
  <w:style w:type="character" w:customStyle="1" w:styleId="211">
    <w:name w:val="Основной текст с отступом 2 Знак1"/>
    <w:basedOn w:val="a0"/>
    <w:uiPriority w:val="99"/>
    <w:semiHidden/>
    <w:rsid w:val="00D83AA6"/>
  </w:style>
  <w:style w:type="character" w:customStyle="1" w:styleId="32">
    <w:name w:val="Основной текст с отступом 3 Знак"/>
    <w:basedOn w:val="a0"/>
    <w:link w:val="33"/>
    <w:uiPriority w:val="99"/>
    <w:semiHidden/>
    <w:rsid w:val="00D83AA6"/>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D83AA6"/>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83AA6"/>
    <w:rPr>
      <w:sz w:val="16"/>
      <w:szCs w:val="16"/>
    </w:rPr>
  </w:style>
  <w:style w:type="character" w:customStyle="1" w:styleId="af6">
    <w:name w:val="Текст Знак"/>
    <w:basedOn w:val="a0"/>
    <w:link w:val="af7"/>
    <w:uiPriority w:val="99"/>
    <w:semiHidden/>
    <w:rsid w:val="00D83AA6"/>
    <w:rPr>
      <w:rFonts w:ascii="Consolas" w:eastAsia="Times New Roman" w:hAnsi="Consolas" w:cs="Consolas"/>
      <w:sz w:val="21"/>
      <w:szCs w:val="21"/>
      <w:lang w:eastAsia="ru-RU"/>
    </w:rPr>
  </w:style>
  <w:style w:type="paragraph" w:styleId="af7">
    <w:name w:val="Plain Text"/>
    <w:basedOn w:val="a"/>
    <w:link w:val="af6"/>
    <w:uiPriority w:val="99"/>
    <w:semiHidden/>
    <w:unhideWhenUsed/>
    <w:rsid w:val="00D83AA6"/>
    <w:pPr>
      <w:spacing w:after="0" w:line="240" w:lineRule="auto"/>
      <w:jc w:val="both"/>
    </w:pPr>
    <w:rPr>
      <w:rFonts w:ascii="Consolas" w:eastAsia="Times New Roman" w:hAnsi="Consolas" w:cs="Consolas"/>
      <w:sz w:val="21"/>
      <w:szCs w:val="21"/>
      <w:lang w:eastAsia="ru-RU"/>
    </w:rPr>
  </w:style>
  <w:style w:type="character" w:customStyle="1" w:styleId="17">
    <w:name w:val="Текст Знак1"/>
    <w:basedOn w:val="a0"/>
    <w:uiPriority w:val="99"/>
    <w:semiHidden/>
    <w:rsid w:val="00D83AA6"/>
    <w:rPr>
      <w:rFonts w:ascii="Consolas" w:hAnsi="Consolas"/>
      <w:sz w:val="21"/>
      <w:szCs w:val="21"/>
    </w:rPr>
  </w:style>
  <w:style w:type="character" w:customStyle="1" w:styleId="af8">
    <w:name w:val="Тема примечания Знак"/>
    <w:basedOn w:val="ae"/>
    <w:link w:val="af9"/>
    <w:uiPriority w:val="99"/>
    <w:semiHidden/>
    <w:rsid w:val="00D83AA6"/>
    <w:rPr>
      <w:rFonts w:ascii="Calibri" w:eastAsia="Calibri" w:hAnsi="Calibri" w:cs="Times New Roman"/>
      <w:b/>
      <w:bCs/>
      <w:sz w:val="20"/>
      <w:szCs w:val="20"/>
    </w:rPr>
  </w:style>
  <w:style w:type="paragraph" w:styleId="af9">
    <w:name w:val="annotation subject"/>
    <w:basedOn w:val="af"/>
    <w:next w:val="af"/>
    <w:link w:val="af8"/>
    <w:uiPriority w:val="99"/>
    <w:semiHidden/>
    <w:unhideWhenUsed/>
    <w:rsid w:val="00D83AA6"/>
    <w:rPr>
      <w:b/>
      <w:bCs/>
    </w:rPr>
  </w:style>
  <w:style w:type="character" w:customStyle="1" w:styleId="18">
    <w:name w:val="Тема примечания Знак1"/>
    <w:basedOn w:val="13"/>
    <w:uiPriority w:val="99"/>
    <w:semiHidden/>
    <w:rsid w:val="00D83AA6"/>
    <w:rPr>
      <w:b/>
      <w:bCs/>
      <w:sz w:val="20"/>
      <w:szCs w:val="20"/>
    </w:rPr>
  </w:style>
  <w:style w:type="character" w:customStyle="1" w:styleId="afa">
    <w:name w:val="Текст выноски Знак"/>
    <w:basedOn w:val="a0"/>
    <w:link w:val="afb"/>
    <w:uiPriority w:val="99"/>
    <w:semiHidden/>
    <w:rsid w:val="00D83AA6"/>
    <w:rPr>
      <w:rFonts w:ascii="Tahoma" w:eastAsia="Times New Roman" w:hAnsi="Tahoma" w:cs="Tahoma"/>
      <w:sz w:val="16"/>
      <w:szCs w:val="16"/>
      <w:lang w:eastAsia="ru-RU"/>
    </w:rPr>
  </w:style>
  <w:style w:type="paragraph" w:styleId="afb">
    <w:name w:val="Balloon Text"/>
    <w:basedOn w:val="a"/>
    <w:link w:val="afa"/>
    <w:uiPriority w:val="99"/>
    <w:semiHidden/>
    <w:unhideWhenUsed/>
    <w:rsid w:val="00D83AA6"/>
    <w:pPr>
      <w:spacing w:after="0" w:line="240" w:lineRule="auto"/>
      <w:jc w:val="both"/>
    </w:pPr>
    <w:rPr>
      <w:rFonts w:ascii="Tahoma" w:eastAsia="Times New Roman" w:hAnsi="Tahoma" w:cs="Tahoma"/>
      <w:sz w:val="16"/>
      <w:szCs w:val="16"/>
      <w:lang w:eastAsia="ru-RU"/>
    </w:rPr>
  </w:style>
  <w:style w:type="character" w:customStyle="1" w:styleId="19">
    <w:name w:val="Текст выноски Знак1"/>
    <w:basedOn w:val="a0"/>
    <w:uiPriority w:val="99"/>
    <w:semiHidden/>
    <w:rsid w:val="00D83AA6"/>
    <w:rPr>
      <w:rFonts w:ascii="Segoe UI" w:hAnsi="Segoe UI" w:cs="Segoe UI"/>
      <w:sz w:val="18"/>
      <w:szCs w:val="18"/>
    </w:rPr>
  </w:style>
  <w:style w:type="character" w:customStyle="1" w:styleId="a9">
    <w:name w:val="Абзац списка Знак"/>
    <w:aliases w:val="Абзац списка для документа Знак"/>
    <w:link w:val="a8"/>
    <w:uiPriority w:val="34"/>
    <w:locked/>
    <w:rsid w:val="00D83AA6"/>
    <w:rPr>
      <w:rFonts w:eastAsiaTheme="minorEastAsia"/>
      <w:lang w:eastAsia="ru-RU"/>
    </w:rPr>
  </w:style>
  <w:style w:type="character" w:customStyle="1" w:styleId="FontStyle33">
    <w:name w:val="Font Style33"/>
    <w:uiPriority w:val="99"/>
    <w:rsid w:val="00D83AA6"/>
    <w:rPr>
      <w:rFonts w:ascii="Times New Roman" w:hAnsi="Times New Roman" w:cs="Times New Roman" w:hint="default"/>
      <w:sz w:val="26"/>
      <w:szCs w:val="26"/>
    </w:rPr>
  </w:style>
  <w:style w:type="character" w:customStyle="1" w:styleId="nowrap">
    <w:name w:val="nowrap"/>
    <w:basedOn w:val="a0"/>
    <w:rsid w:val="00D83AA6"/>
  </w:style>
  <w:style w:type="paragraph" w:customStyle="1" w:styleId="TableParagraph">
    <w:name w:val="Table Paragraph"/>
    <w:basedOn w:val="a"/>
    <w:uiPriority w:val="1"/>
    <w:qFormat/>
    <w:rsid w:val="00D83AA6"/>
    <w:pPr>
      <w:widowControl w:val="0"/>
      <w:autoSpaceDE w:val="0"/>
      <w:autoSpaceDN w:val="0"/>
      <w:spacing w:after="0" w:line="240" w:lineRule="auto"/>
    </w:pPr>
    <w:rPr>
      <w:rFonts w:ascii="Times New Roman" w:eastAsia="Times New Roman" w:hAnsi="Times New Roman" w:cs="Times New Roman"/>
    </w:rPr>
  </w:style>
  <w:style w:type="character" w:customStyle="1" w:styleId="highlightsearch">
    <w:name w:val="highlightsearch"/>
    <w:basedOn w:val="a0"/>
    <w:rsid w:val="00D83AA6"/>
  </w:style>
  <w:style w:type="character" w:styleId="afc">
    <w:name w:val="FollowedHyperlink"/>
    <w:basedOn w:val="a0"/>
    <w:uiPriority w:val="99"/>
    <w:semiHidden/>
    <w:unhideWhenUsed/>
    <w:rsid w:val="00D83AA6"/>
    <w:rPr>
      <w:color w:val="954F72" w:themeColor="followedHyperlink"/>
      <w:u w:val="single"/>
    </w:rPr>
  </w:style>
  <w:style w:type="paragraph" w:customStyle="1" w:styleId="msonormal0">
    <w:name w:val="msonormal"/>
    <w:basedOn w:val="a"/>
    <w:rsid w:val="00D83A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3A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83AA6"/>
    <w:pPr>
      <w:widowControl w:val="0"/>
      <w:suppressAutoHyphens/>
      <w:autoSpaceDN w:val="0"/>
      <w:spacing w:after="0" w:line="240" w:lineRule="auto"/>
    </w:pPr>
    <w:rPr>
      <w:rFonts w:ascii="Microsoft Sans Serif" w:eastAsia="Microsoft Sans Serif" w:hAnsi="Microsoft Sans Serif" w:cs="Microsoft Sans Serif"/>
      <w:color w:val="000000"/>
      <w:kern w:val="3"/>
      <w:sz w:val="24"/>
      <w:szCs w:val="24"/>
      <w:lang w:eastAsia="ru-RU" w:bidi="ru-RU"/>
    </w:rPr>
  </w:style>
  <w:style w:type="table" w:customStyle="1" w:styleId="6">
    <w:name w:val="Сетка таблицы6"/>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rmal (Web)"/>
    <w:basedOn w:val="a"/>
    <w:uiPriority w:val="99"/>
    <w:unhideWhenUsed/>
    <w:rsid w:val="00D83AA6"/>
    <w:pPr>
      <w:spacing w:before="100" w:beforeAutospacing="1" w:after="100" w:afterAutospacing="1" w:line="240" w:lineRule="auto"/>
    </w:pPr>
    <w:rPr>
      <w:rFonts w:ascii="Calibri" w:hAnsi="Calibri" w:cs="Calibri"/>
      <w:lang w:eastAsia="ru-RU"/>
    </w:rPr>
  </w:style>
  <w:style w:type="paragraph" w:customStyle="1" w:styleId="ConsPlusTitle">
    <w:name w:val="ConsPlusTitle"/>
    <w:uiPriority w:val="99"/>
    <w:rsid w:val="00D83AA6"/>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fe">
    <w:name w:val="Unresolved Mention"/>
    <w:basedOn w:val="a0"/>
    <w:uiPriority w:val="99"/>
    <w:semiHidden/>
    <w:unhideWhenUsed/>
    <w:rsid w:val="00D83AA6"/>
    <w:rPr>
      <w:color w:val="605E5C"/>
      <w:shd w:val="clear" w:color="auto" w:fill="E1DFDD"/>
    </w:rPr>
  </w:style>
  <w:style w:type="paragraph" w:styleId="aff">
    <w:name w:val="Revision"/>
    <w:hidden/>
    <w:uiPriority w:val="99"/>
    <w:semiHidden/>
    <w:rsid w:val="00D83AA6"/>
    <w:pPr>
      <w:spacing w:after="0" w:line="240" w:lineRule="auto"/>
    </w:pPr>
  </w:style>
  <w:style w:type="character" w:styleId="aff0">
    <w:name w:val="annotation reference"/>
    <w:basedOn w:val="a0"/>
    <w:uiPriority w:val="99"/>
    <w:semiHidden/>
    <w:unhideWhenUsed/>
    <w:rsid w:val="00D83A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7691">
      <w:bodyDiv w:val="1"/>
      <w:marLeft w:val="0"/>
      <w:marRight w:val="0"/>
      <w:marTop w:val="0"/>
      <w:marBottom w:val="0"/>
      <w:divBdr>
        <w:top w:val="none" w:sz="0" w:space="0" w:color="auto"/>
        <w:left w:val="none" w:sz="0" w:space="0" w:color="auto"/>
        <w:bottom w:val="none" w:sz="0" w:space="0" w:color="auto"/>
        <w:right w:val="none" w:sz="0" w:space="0" w:color="auto"/>
      </w:divBdr>
    </w:div>
    <w:div w:id="273367453">
      <w:bodyDiv w:val="1"/>
      <w:marLeft w:val="0"/>
      <w:marRight w:val="0"/>
      <w:marTop w:val="0"/>
      <w:marBottom w:val="0"/>
      <w:divBdr>
        <w:top w:val="none" w:sz="0" w:space="0" w:color="auto"/>
        <w:left w:val="none" w:sz="0" w:space="0" w:color="auto"/>
        <w:bottom w:val="none" w:sz="0" w:space="0" w:color="auto"/>
        <w:right w:val="none" w:sz="0" w:space="0" w:color="auto"/>
      </w:divBdr>
    </w:div>
    <w:div w:id="1091700813">
      <w:bodyDiv w:val="1"/>
      <w:marLeft w:val="0"/>
      <w:marRight w:val="0"/>
      <w:marTop w:val="0"/>
      <w:marBottom w:val="0"/>
      <w:divBdr>
        <w:top w:val="none" w:sz="0" w:space="0" w:color="auto"/>
        <w:left w:val="none" w:sz="0" w:space="0" w:color="auto"/>
        <w:bottom w:val="none" w:sz="0" w:space="0" w:color="auto"/>
        <w:right w:val="none" w:sz="0" w:space="0" w:color="auto"/>
      </w:divBdr>
    </w:div>
    <w:div w:id="1477453204">
      <w:bodyDiv w:val="1"/>
      <w:marLeft w:val="0"/>
      <w:marRight w:val="0"/>
      <w:marTop w:val="0"/>
      <w:marBottom w:val="0"/>
      <w:divBdr>
        <w:top w:val="none" w:sz="0" w:space="0" w:color="auto"/>
        <w:left w:val="none" w:sz="0" w:space="0" w:color="auto"/>
        <w:bottom w:val="none" w:sz="0" w:space="0" w:color="auto"/>
        <w:right w:val="none" w:sz="0" w:space="0" w:color="auto"/>
      </w:divBdr>
    </w:div>
    <w:div w:id="18878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64072&amp;sub=395" TargetMode="External"/><Relationship Id="rId13" Type="http://schemas.openxmlformats.org/officeDocument/2006/relationships/hyperlink" Target="mailto:info@gfkuban.ru" TargetMode="External"/><Relationship Id="rId18"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403688082/0"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file:///\\192.168.1.200\&#1102;&#1088;&#1080;&#1076;&#1080;&#1095;&#1077;&#1089;&#1082;&#1080;&#1081;%20&#1086;&#1090;&#1076;&#1077;&#1083;\&#1060;&#1086;&#1088;&#1084;&#1099;%20&#1076;&#1086;&#1082;&#1091;&#1084;&#1077;&#1085;&#1090;&#1086;&#1074;\&#1054;&#1073;%20&#1086;&#1073;&#1097;&#1080;&#1093;%20&#1087;&#1088;&#1080;&#1085;&#1094;&#1080;&#1087;&#1072;&#1093;%20&#1088;&#1072;&#1073;&#1086;&#1090;&#1099;%20&#1043;&#1060;%202017%20&#1088;&#1077;&#1076;&#1072;&#1082;&#1094;&#1080;&#1103;%202.docx"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hyperlink" Target="http://garant.krasnodar.ru/document?id=12054854&amp;sub=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garant.krasnodar.ru/document?id=12054854&amp;sub=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BB15-172E-4F96-B083-9D48A386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21761</Words>
  <Characters>124038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CSIP12</dc:creator>
  <cp:keywords/>
  <dc:description/>
  <cp:lastModifiedBy>GFKK18</cp:lastModifiedBy>
  <cp:revision>4</cp:revision>
  <dcterms:created xsi:type="dcterms:W3CDTF">2023-01-25T09:39:00Z</dcterms:created>
  <dcterms:modified xsi:type="dcterms:W3CDTF">2023-01-25T10:57:00Z</dcterms:modified>
</cp:coreProperties>
</file>